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0A999" w14:textId="77777777" w:rsidR="003D50EB" w:rsidRDefault="003D50EB">
      <w:pPr>
        <w:rPr>
          <w:rFonts w:ascii="黑体" w:eastAsia="黑体" w:hAnsi="黑体" w:hint="eastAsia"/>
          <w:sz w:val="32"/>
          <w:szCs w:val="32"/>
        </w:rPr>
      </w:pPr>
    </w:p>
    <w:p w14:paraId="2CC71A71" w14:textId="77777777" w:rsidR="003D50EB" w:rsidRDefault="003D50EB">
      <w:pPr>
        <w:jc w:val="center"/>
        <w:rPr>
          <w:rFonts w:ascii="方正小标宋_GBK" w:eastAsia="方正小标宋_GBK" w:hAnsi="宋体" w:hint="eastAsia"/>
          <w:sz w:val="44"/>
          <w:szCs w:val="44"/>
        </w:rPr>
      </w:pPr>
    </w:p>
    <w:p w14:paraId="6D4E1BF1"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木垒哈萨克自治县农村水利技术服务站</w:t>
      </w:r>
    </w:p>
    <w:p w14:paraId="6892E3E9"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63E491E" w14:textId="77777777" w:rsidR="003D50E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E87FE2E" w14:textId="77777777" w:rsidR="003D50E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2F1556" w14:textId="77777777" w:rsidR="003D50E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3524A01" w14:textId="77777777" w:rsidR="003D50E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6EDBFF6"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9EA11A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3B483AB" w14:textId="77777777" w:rsidR="003D50E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F2C19F3"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9EC6F99"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E81FED9"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C1AA27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4D8CFE8"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ACD52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D7A9CF4"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E3F74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B937427" w14:textId="77777777" w:rsidR="003D50E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2DBEFE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A906FBB" w14:textId="77777777" w:rsidR="003D50E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21B0C7C" w14:textId="77777777" w:rsidR="003D50E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2BAC9B0" w14:textId="77777777" w:rsidR="003D50E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2D83A34"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C3DD1DB"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AA886CB" w14:textId="77777777" w:rsidR="003D50E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E47D11D" w14:textId="77777777" w:rsidR="003D50E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42E4EA8"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F8C4618"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369CFFF"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D5D5C33"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1A70651"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FAA1994"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BA43FE5" w14:textId="77777777" w:rsidR="003D50E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341B38" w14:textId="77777777" w:rsidR="003D50E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50503E4" w14:textId="77777777" w:rsidR="003D50E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C7325C8" w14:textId="77777777" w:rsidR="003D50EB" w:rsidRDefault="00000000">
      <w:r>
        <w:rPr>
          <w:rFonts w:ascii="仿宋_GB2312" w:eastAsia="仿宋_GB2312" w:hAnsi="仿宋_GB2312" w:cs="仿宋_GB2312" w:hint="eastAsia"/>
          <w:sz w:val="32"/>
          <w:szCs w:val="32"/>
        </w:rPr>
        <w:fldChar w:fldCharType="end"/>
      </w:r>
    </w:p>
    <w:p w14:paraId="187D4F56" w14:textId="77777777" w:rsidR="003D50EB" w:rsidRDefault="00000000">
      <w:pPr>
        <w:rPr>
          <w:rFonts w:ascii="仿宋_GB2312" w:eastAsia="仿宋_GB2312"/>
          <w:sz w:val="32"/>
          <w:szCs w:val="32"/>
        </w:rPr>
      </w:pPr>
      <w:r>
        <w:rPr>
          <w:rFonts w:ascii="仿宋_GB2312" w:eastAsia="仿宋_GB2312" w:hint="eastAsia"/>
          <w:sz w:val="32"/>
          <w:szCs w:val="32"/>
        </w:rPr>
        <w:br w:type="page"/>
      </w:r>
    </w:p>
    <w:p w14:paraId="1A595C74" w14:textId="77777777" w:rsidR="003D50E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13C892E" w14:textId="77777777" w:rsidR="003D50E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74A3E31" w14:textId="77777777" w:rsidR="00C90217" w:rsidRDefault="00C90217" w:rsidP="00C90217">
      <w:pPr>
        <w:ind w:firstLineChars="200" w:firstLine="640"/>
        <w:rPr>
          <w:rFonts w:ascii="仿宋_GB2312" w:eastAsia="仿宋_GB2312"/>
          <w:sz w:val="32"/>
          <w:szCs w:val="32"/>
        </w:rPr>
      </w:pPr>
      <w:r>
        <w:rPr>
          <w:rFonts w:ascii="仿宋_GB2312" w:eastAsia="仿宋_GB2312" w:hint="eastAsia"/>
          <w:sz w:val="32"/>
          <w:szCs w:val="32"/>
        </w:rPr>
        <w:t>木垒哈萨克自治县农村水利技术服务站主要职能：</w:t>
      </w:r>
    </w:p>
    <w:p w14:paraId="3A67AF02" w14:textId="3F9EB9CA" w:rsidR="003D50EB" w:rsidRPr="00C90217" w:rsidRDefault="00C90217" w:rsidP="00C90217">
      <w:pPr>
        <w:ind w:firstLineChars="200" w:firstLine="640"/>
        <w:rPr>
          <w:rFonts w:ascii="仿宋_GB2312" w:eastAsia="仿宋_GB2312"/>
          <w:sz w:val="32"/>
          <w:szCs w:val="32"/>
        </w:rPr>
      </w:pPr>
      <w:r w:rsidRPr="00C90217">
        <w:rPr>
          <w:rFonts w:ascii="仿宋_GB2312" w:eastAsia="仿宋_GB2312" w:hint="eastAsia"/>
          <w:sz w:val="32"/>
          <w:szCs w:val="32"/>
        </w:rPr>
        <w:t>为水利建设提供技术服务，承担水利工程的勘察、测绘规划科研概预算以及施工工作，节约用水的先进科学技术和管理经验，建立和完善节水制度；负责组织实施水资源动态监测工作，定期向社会公布，对新建、改建、扩大入河、入湖排污口进行审查</w:t>
      </w:r>
      <w:r>
        <w:rPr>
          <w:rFonts w:ascii="仿宋_GB2312" w:eastAsia="仿宋_GB2312" w:hint="eastAsia"/>
          <w:sz w:val="32"/>
          <w:szCs w:val="32"/>
        </w:rPr>
        <w:t>。</w:t>
      </w:r>
    </w:p>
    <w:p w14:paraId="36B1BEF6" w14:textId="77777777" w:rsidR="003D50E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BF7B809" w14:textId="77777777"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木垒哈萨克自治县农村水利技术服务站2023年度，实有人数</w:t>
      </w:r>
      <w:r w:rsidRPr="00C36A87">
        <w:rPr>
          <w:rFonts w:ascii="仿宋_GB2312" w:eastAsia="仿宋_GB2312" w:hint="eastAsia"/>
          <w:sz w:val="32"/>
          <w:szCs w:val="32"/>
        </w:rPr>
        <w:t>17</w:t>
      </w:r>
      <w:r>
        <w:rPr>
          <w:rFonts w:ascii="仿宋_GB2312" w:eastAsia="仿宋_GB2312" w:hint="eastAsia"/>
          <w:sz w:val="32"/>
          <w:szCs w:val="32"/>
        </w:rPr>
        <w:t>人，其中：在职人员</w:t>
      </w:r>
      <w:r w:rsidRPr="00C36A87">
        <w:rPr>
          <w:rFonts w:ascii="仿宋_GB2312" w:eastAsia="仿宋_GB2312" w:hint="eastAsia"/>
          <w:sz w:val="32"/>
          <w:szCs w:val="32"/>
        </w:rPr>
        <w:t>13</w:t>
      </w:r>
      <w:r>
        <w:rPr>
          <w:rFonts w:ascii="仿宋_GB2312" w:eastAsia="仿宋_GB2312" w:hint="eastAsia"/>
          <w:sz w:val="32"/>
          <w:szCs w:val="32"/>
        </w:rPr>
        <w:t>人，离休人员</w:t>
      </w:r>
      <w:r w:rsidRPr="00C36A87">
        <w:rPr>
          <w:rFonts w:ascii="仿宋_GB2312" w:eastAsia="仿宋_GB2312" w:hint="eastAsia"/>
          <w:sz w:val="32"/>
          <w:szCs w:val="32"/>
        </w:rPr>
        <w:t>0</w:t>
      </w:r>
      <w:r>
        <w:rPr>
          <w:rFonts w:ascii="仿宋_GB2312" w:eastAsia="仿宋_GB2312" w:hint="eastAsia"/>
          <w:sz w:val="32"/>
          <w:szCs w:val="32"/>
        </w:rPr>
        <w:t>人，退休人员</w:t>
      </w:r>
      <w:r w:rsidRPr="00C36A87">
        <w:rPr>
          <w:rFonts w:ascii="仿宋_GB2312" w:eastAsia="仿宋_GB2312" w:hint="eastAsia"/>
          <w:sz w:val="32"/>
          <w:szCs w:val="32"/>
        </w:rPr>
        <w:t>4</w:t>
      </w:r>
      <w:r>
        <w:rPr>
          <w:rFonts w:ascii="仿宋_GB2312" w:eastAsia="仿宋_GB2312" w:hint="eastAsia"/>
          <w:sz w:val="32"/>
          <w:szCs w:val="32"/>
        </w:rPr>
        <w:t>人。</w:t>
      </w:r>
    </w:p>
    <w:p w14:paraId="748441F1" w14:textId="4B09E8B7" w:rsidR="003D50EB" w:rsidRPr="00C36A87" w:rsidRDefault="00000000">
      <w:pPr>
        <w:ind w:firstLineChars="200" w:firstLine="640"/>
        <w:rPr>
          <w:rFonts w:ascii="仿宋_GB2312" w:eastAsia="仿宋_GB2312"/>
          <w:sz w:val="32"/>
          <w:szCs w:val="32"/>
        </w:rPr>
        <w:sectPr w:rsidR="003D50EB" w:rsidRPr="00C36A87">
          <w:footerReference w:type="default" r:id="rId8"/>
          <w:pgSz w:w="11906" w:h="16838"/>
          <w:pgMar w:top="1440" w:right="1800" w:bottom="1440" w:left="1800" w:header="851" w:footer="992" w:gutter="0"/>
          <w:cols w:space="720"/>
          <w:docGrid w:type="lines" w:linePitch="312"/>
        </w:sectPr>
      </w:pPr>
      <w:r w:rsidRPr="00C36A87">
        <w:rPr>
          <w:rFonts w:ascii="仿宋_GB2312" w:eastAsia="仿宋_GB2312" w:hint="eastAsia"/>
          <w:sz w:val="32"/>
          <w:szCs w:val="32"/>
        </w:rPr>
        <w:t>单位无下属预算单位，下设</w:t>
      </w:r>
      <w:r w:rsidR="00C36A87">
        <w:rPr>
          <w:rFonts w:ascii="仿宋_GB2312" w:eastAsia="仿宋_GB2312" w:hint="eastAsia"/>
          <w:sz w:val="32"/>
          <w:szCs w:val="32"/>
        </w:rPr>
        <w:t>1</w:t>
      </w:r>
      <w:r w:rsidRPr="00C36A87">
        <w:rPr>
          <w:rFonts w:ascii="仿宋_GB2312" w:eastAsia="仿宋_GB2312" w:hint="eastAsia"/>
          <w:sz w:val="32"/>
          <w:szCs w:val="32"/>
        </w:rPr>
        <w:t>个处室，分别是：</w:t>
      </w:r>
      <w:r w:rsidR="00C36A87">
        <w:rPr>
          <w:rFonts w:ascii="仿宋_GB2312" w:eastAsia="仿宋_GB2312" w:hint="eastAsia"/>
          <w:sz w:val="32"/>
          <w:szCs w:val="32"/>
        </w:rPr>
        <w:t>办公室</w:t>
      </w:r>
      <w:r w:rsidRPr="00C36A87">
        <w:rPr>
          <w:rFonts w:ascii="仿宋_GB2312" w:eastAsia="仿宋_GB2312" w:hint="eastAsia"/>
          <w:sz w:val="32"/>
          <w:szCs w:val="32"/>
        </w:rPr>
        <w:t>。</w:t>
      </w:r>
    </w:p>
    <w:p w14:paraId="10E2BF8D" w14:textId="77777777" w:rsidR="003D50E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65DB4795" w14:textId="77777777" w:rsidR="003D50E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8560449"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2023年度收入总计250.27万元，其中：本年收入合计250.27万元，使用非财政拨款结余0.00万元，年初结转和结余0.00万元。</w:t>
      </w:r>
    </w:p>
    <w:p w14:paraId="06EF203E"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2023年度支出总计250.27万元，其中：本年支出合计250.27万元，结余分配0.00万元，年末结转和结余0.00万元。</w:t>
      </w:r>
    </w:p>
    <w:p w14:paraId="1EB49516" w14:textId="73EE87F6"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C36A87">
        <w:rPr>
          <w:rFonts w:ascii="仿宋_GB2312" w:eastAsia="仿宋_GB2312" w:hint="eastAsia"/>
          <w:sz w:val="32"/>
          <w:szCs w:val="32"/>
        </w:rPr>
        <w:t>增加22.44万元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w:t>
      </w:r>
    </w:p>
    <w:p w14:paraId="10C82711" w14:textId="77777777" w:rsidR="003D50E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98F61E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本年收入250.27万元，其中：财政拨款收入</w:t>
      </w:r>
      <w:r w:rsidRPr="00C36A87">
        <w:rPr>
          <w:rFonts w:ascii="仿宋_GB2312" w:eastAsia="仿宋_GB2312" w:hint="eastAsia"/>
          <w:sz w:val="32"/>
          <w:szCs w:val="32"/>
        </w:rPr>
        <w:t>250.27</w:t>
      </w:r>
      <w:r>
        <w:rPr>
          <w:rFonts w:ascii="仿宋_GB2312" w:eastAsia="仿宋_GB2312" w:hint="eastAsia"/>
          <w:sz w:val="32"/>
          <w:szCs w:val="32"/>
        </w:rPr>
        <w:t>万元，占</w:t>
      </w:r>
      <w:r w:rsidRPr="00C36A87">
        <w:rPr>
          <w:rFonts w:ascii="仿宋_GB2312" w:eastAsia="仿宋_GB2312" w:hint="eastAsia"/>
          <w:sz w:val="32"/>
          <w:szCs w:val="32"/>
        </w:rPr>
        <w:t>100.00</w:t>
      </w:r>
      <w:r>
        <w:rPr>
          <w:rFonts w:ascii="仿宋_GB2312" w:eastAsia="仿宋_GB2312" w:hint="eastAsia"/>
          <w:sz w:val="32"/>
          <w:szCs w:val="32"/>
        </w:rPr>
        <w:t>%；上级补助收入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%；事业收入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%；经营收入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%；附属单位上缴收入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%；其他收入</w:t>
      </w:r>
      <w:r w:rsidRPr="00C36A87">
        <w:rPr>
          <w:rFonts w:ascii="仿宋_GB2312" w:eastAsia="仿宋_GB2312" w:hint="eastAsia"/>
          <w:sz w:val="32"/>
          <w:szCs w:val="32"/>
        </w:rPr>
        <w:t>0.00</w:t>
      </w:r>
      <w:r>
        <w:rPr>
          <w:rFonts w:ascii="仿宋_GB2312" w:eastAsia="仿宋_GB2312" w:hint="eastAsia"/>
          <w:sz w:val="32"/>
          <w:szCs w:val="32"/>
        </w:rPr>
        <w:t>万元，占</w:t>
      </w:r>
      <w:r w:rsidRPr="00C36A87">
        <w:rPr>
          <w:rFonts w:ascii="仿宋_GB2312" w:eastAsia="仿宋_GB2312" w:hint="eastAsia"/>
          <w:sz w:val="32"/>
          <w:szCs w:val="32"/>
        </w:rPr>
        <w:t>0.00</w:t>
      </w:r>
      <w:r>
        <w:rPr>
          <w:rFonts w:ascii="仿宋_GB2312" w:eastAsia="仿宋_GB2312" w:hint="eastAsia"/>
          <w:sz w:val="32"/>
          <w:szCs w:val="32"/>
        </w:rPr>
        <w:t>%。</w:t>
      </w:r>
    </w:p>
    <w:p w14:paraId="3CAB0979" w14:textId="77777777" w:rsidR="003D50E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8972FCB"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本年支出250.27万元，其中：基本支出250.27万元，占100.00%；项目支出0.00万元，占0.00%；上缴上级支出0.00万元，占0.00%；经营支出0.00万元，占0.00%；对附属单位补助支出0.00万元，占0.00%。</w:t>
      </w:r>
    </w:p>
    <w:p w14:paraId="2B112124" w14:textId="77777777" w:rsidR="003D50E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B3123DD"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C36A87">
        <w:rPr>
          <w:rFonts w:ascii="仿宋_GB2312" w:eastAsia="仿宋_GB2312" w:hint="eastAsia"/>
          <w:sz w:val="32"/>
          <w:szCs w:val="32"/>
        </w:rPr>
        <w:t>250.27</w:t>
      </w:r>
      <w:r>
        <w:rPr>
          <w:rFonts w:ascii="仿宋_GB2312" w:eastAsia="仿宋_GB2312" w:hint="eastAsia"/>
          <w:sz w:val="32"/>
          <w:szCs w:val="32"/>
        </w:rPr>
        <w:t>万元，其中：年初财政拨款结转和结余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万元，本年财政拨款收入</w:t>
      </w:r>
      <w:r w:rsidRPr="00C36A87">
        <w:rPr>
          <w:rFonts w:ascii="仿宋_GB2312" w:eastAsia="仿宋_GB2312" w:hint="eastAsia"/>
          <w:sz w:val="32"/>
          <w:szCs w:val="32"/>
        </w:rPr>
        <w:t>250.27</w:t>
      </w:r>
      <w:r>
        <w:rPr>
          <w:rFonts w:ascii="仿宋_GB2312" w:eastAsia="仿宋_GB2312" w:hint="eastAsia"/>
          <w:sz w:val="32"/>
          <w:szCs w:val="32"/>
        </w:rPr>
        <w:t>万元。财政拨款支出总计</w:t>
      </w:r>
      <w:r w:rsidRPr="00C36A87">
        <w:rPr>
          <w:rFonts w:ascii="仿宋_GB2312" w:eastAsia="仿宋_GB2312" w:hint="eastAsia"/>
          <w:sz w:val="32"/>
          <w:szCs w:val="32"/>
        </w:rPr>
        <w:t>250.27</w:t>
      </w:r>
      <w:r>
        <w:rPr>
          <w:rFonts w:ascii="仿宋_GB2312" w:eastAsia="仿宋_GB2312" w:hint="eastAsia"/>
          <w:sz w:val="32"/>
          <w:szCs w:val="32"/>
        </w:rPr>
        <w:t>万元，其中：年末财政拨款结转和结余</w:t>
      </w:r>
      <w:r w:rsidRPr="00C36A87">
        <w:rPr>
          <w:rFonts w:ascii="仿宋_GB2312" w:eastAsia="仿宋_GB2312" w:hint="eastAsia"/>
          <w:sz w:val="32"/>
          <w:szCs w:val="32"/>
        </w:rPr>
        <w:t>0.00</w:t>
      </w:r>
      <w:r>
        <w:rPr>
          <w:rFonts w:ascii="仿宋_GB2312" w:eastAsia="仿宋_GB2312" w:hint="eastAsia"/>
          <w:sz w:val="32"/>
          <w:szCs w:val="32"/>
        </w:rPr>
        <w:t>万元，本年财政拨款支出</w:t>
      </w:r>
      <w:r w:rsidRPr="00C36A87">
        <w:rPr>
          <w:rFonts w:ascii="仿宋_GB2312" w:eastAsia="仿宋_GB2312" w:hint="eastAsia"/>
          <w:sz w:val="32"/>
          <w:szCs w:val="32"/>
        </w:rPr>
        <w:t>250.27</w:t>
      </w:r>
      <w:r>
        <w:rPr>
          <w:rFonts w:ascii="仿宋_GB2312" w:eastAsia="仿宋_GB2312" w:hint="eastAsia"/>
          <w:sz w:val="32"/>
          <w:szCs w:val="32"/>
        </w:rPr>
        <w:t>万元。</w:t>
      </w:r>
    </w:p>
    <w:p w14:paraId="3739C18F" w14:textId="76447758"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C36A87">
        <w:rPr>
          <w:rFonts w:ascii="仿宋_GB2312" w:eastAsia="仿宋_GB2312" w:hint="eastAsia"/>
          <w:sz w:val="32"/>
          <w:szCs w:val="32"/>
        </w:rPr>
        <w:t>增加22.44万元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万元，预决算差异率5.89%，主要原因是：</w:t>
      </w:r>
      <w:r w:rsidR="00C90217" w:rsidRPr="00C90217">
        <w:rPr>
          <w:rFonts w:ascii="仿宋_GB2312" w:eastAsia="仿宋_GB2312" w:hint="eastAsia"/>
          <w:sz w:val="32"/>
          <w:szCs w:val="32"/>
        </w:rPr>
        <w:t>单位本年人员</w:t>
      </w:r>
      <w:r w:rsidR="00C90217">
        <w:rPr>
          <w:rFonts w:ascii="仿宋_GB2312" w:eastAsia="仿宋_GB2312" w:hint="eastAsia"/>
          <w:sz w:val="32"/>
          <w:szCs w:val="32"/>
        </w:rPr>
        <w:t>正常晋升</w:t>
      </w:r>
      <w:r w:rsidR="00C90217" w:rsidRPr="00C90217">
        <w:rPr>
          <w:rFonts w:ascii="仿宋_GB2312" w:eastAsia="仿宋_GB2312" w:hint="eastAsia"/>
          <w:sz w:val="32"/>
          <w:szCs w:val="32"/>
        </w:rPr>
        <w:t>，相应人员工资、津贴补贴、奖金增加</w:t>
      </w:r>
      <w:r>
        <w:rPr>
          <w:rFonts w:ascii="仿宋_GB2312" w:eastAsia="仿宋_GB2312" w:hint="eastAsia"/>
          <w:sz w:val="32"/>
          <w:szCs w:val="32"/>
        </w:rPr>
        <w:t>。</w:t>
      </w:r>
    </w:p>
    <w:p w14:paraId="3DC3507C" w14:textId="77777777" w:rsidR="003D50E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F36E1B"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DD3B91A" w14:textId="39C4BBE8"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2023年度一般公共预算财政拨款支出250.27万元，占本年支出合计的</w:t>
      </w:r>
      <w:r w:rsidRPr="00C36A87">
        <w:rPr>
          <w:rFonts w:ascii="仿宋_GB2312" w:eastAsia="仿宋_GB2312" w:hint="eastAsia"/>
          <w:sz w:val="32"/>
          <w:szCs w:val="32"/>
        </w:rPr>
        <w:t>100.00%</w:t>
      </w:r>
      <w:r>
        <w:rPr>
          <w:rFonts w:ascii="仿宋_GB2312" w:eastAsia="仿宋_GB2312" w:hint="eastAsia"/>
          <w:sz w:val="32"/>
          <w:szCs w:val="32"/>
        </w:rPr>
        <w:t>。与上年相比，</w:t>
      </w:r>
      <w:r w:rsidRPr="00C36A87">
        <w:rPr>
          <w:rFonts w:ascii="仿宋_GB2312" w:eastAsia="仿宋_GB2312" w:hint="eastAsia"/>
          <w:sz w:val="32"/>
          <w:szCs w:val="32"/>
        </w:rPr>
        <w:t>增加22.44万元</w:t>
      </w:r>
      <w:r>
        <w:rPr>
          <w:rFonts w:ascii="仿宋_GB2312" w:eastAsia="仿宋_GB2312" w:hint="eastAsia"/>
          <w:sz w:val="32"/>
          <w:szCs w:val="32"/>
        </w:rPr>
        <w:t>，增长9.85%,主要原因是：</w:t>
      </w:r>
      <w:r w:rsidR="00C90217" w:rsidRPr="00C90217">
        <w:rPr>
          <w:rFonts w:ascii="仿宋_GB2312" w:eastAsia="仿宋_GB2312" w:hint="eastAsia"/>
          <w:sz w:val="32"/>
          <w:szCs w:val="32"/>
        </w:rPr>
        <w:t>单位本年人员工资调增，相应人员工资、津贴补贴、奖金增加</w:t>
      </w:r>
      <w:r>
        <w:rPr>
          <w:rFonts w:ascii="仿宋_GB2312" w:eastAsia="仿宋_GB2312" w:hint="eastAsia"/>
          <w:sz w:val="32"/>
          <w:szCs w:val="32"/>
        </w:rPr>
        <w:t>。与年初预算相比，年初预算数</w:t>
      </w:r>
      <w:r w:rsidRPr="00C36A87">
        <w:rPr>
          <w:rFonts w:ascii="仿宋_GB2312" w:eastAsia="仿宋_GB2312" w:hint="eastAsia"/>
          <w:sz w:val="32"/>
          <w:szCs w:val="32"/>
        </w:rPr>
        <w:t>236.34</w:t>
      </w:r>
      <w:r>
        <w:rPr>
          <w:rFonts w:ascii="仿宋_GB2312" w:eastAsia="仿宋_GB2312" w:hint="eastAsia"/>
          <w:sz w:val="32"/>
          <w:szCs w:val="32"/>
        </w:rPr>
        <w:t>万元，决算数</w:t>
      </w:r>
      <w:r w:rsidRPr="00C36A87">
        <w:rPr>
          <w:rFonts w:ascii="仿宋_GB2312" w:eastAsia="仿宋_GB2312" w:hint="eastAsia"/>
          <w:sz w:val="32"/>
          <w:szCs w:val="32"/>
        </w:rPr>
        <w:t>250.27</w:t>
      </w:r>
      <w:r>
        <w:rPr>
          <w:rFonts w:ascii="仿宋_GB2312" w:eastAsia="仿宋_GB2312" w:hint="eastAsia"/>
          <w:sz w:val="32"/>
          <w:szCs w:val="32"/>
        </w:rPr>
        <w:t>万元，预决算差异率</w:t>
      </w:r>
      <w:r w:rsidRPr="00C36A87">
        <w:rPr>
          <w:rFonts w:ascii="仿宋_GB2312" w:eastAsia="仿宋_GB2312" w:hint="eastAsia"/>
          <w:sz w:val="32"/>
          <w:szCs w:val="32"/>
        </w:rPr>
        <w:t>5.89%</w:t>
      </w:r>
      <w:r>
        <w:rPr>
          <w:rFonts w:ascii="仿宋_GB2312" w:eastAsia="仿宋_GB2312" w:hint="eastAsia"/>
          <w:sz w:val="32"/>
          <w:szCs w:val="32"/>
        </w:rPr>
        <w:t>，主要原因是：</w:t>
      </w:r>
      <w:r w:rsidR="00C90217" w:rsidRPr="00C90217">
        <w:rPr>
          <w:rFonts w:ascii="仿宋_GB2312" w:eastAsia="仿宋_GB2312" w:hint="eastAsia"/>
          <w:sz w:val="32"/>
          <w:szCs w:val="32"/>
        </w:rPr>
        <w:t>单位本年人员</w:t>
      </w:r>
      <w:r w:rsidR="00C90217">
        <w:rPr>
          <w:rFonts w:ascii="仿宋_GB2312" w:eastAsia="仿宋_GB2312" w:hint="eastAsia"/>
          <w:sz w:val="32"/>
          <w:szCs w:val="32"/>
        </w:rPr>
        <w:t>正常晋升</w:t>
      </w:r>
      <w:r w:rsidR="00C90217" w:rsidRPr="00C90217">
        <w:rPr>
          <w:rFonts w:ascii="仿宋_GB2312" w:eastAsia="仿宋_GB2312" w:hint="eastAsia"/>
          <w:sz w:val="32"/>
          <w:szCs w:val="32"/>
        </w:rPr>
        <w:t>，相应人员工资、津贴补贴、奖金增加</w:t>
      </w:r>
      <w:r>
        <w:rPr>
          <w:rFonts w:ascii="仿宋_GB2312" w:eastAsia="仿宋_GB2312" w:hint="eastAsia"/>
          <w:sz w:val="32"/>
          <w:szCs w:val="32"/>
        </w:rPr>
        <w:t>。</w:t>
      </w:r>
    </w:p>
    <w:p w14:paraId="3E711C99" w14:textId="77777777" w:rsidR="003D50E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A763AE5" w14:textId="74D85A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t>1.社会保障和就业支出（类）</w:t>
      </w:r>
      <w:r w:rsidRPr="00C36A87">
        <w:rPr>
          <w:rFonts w:ascii="仿宋_GB2312" w:eastAsia="仿宋_GB2312" w:hint="eastAsia"/>
          <w:sz w:val="32"/>
          <w:szCs w:val="32"/>
        </w:rPr>
        <w:t>37.42</w:t>
      </w:r>
      <w:r w:rsidRPr="00C36A87">
        <w:rPr>
          <w:rFonts w:ascii="仿宋_GB2312" w:eastAsia="仿宋_GB2312"/>
          <w:sz w:val="32"/>
          <w:szCs w:val="32"/>
        </w:rPr>
        <w:t>万元，占</w:t>
      </w:r>
      <w:r w:rsidRPr="00C36A87">
        <w:rPr>
          <w:rFonts w:ascii="仿宋_GB2312" w:eastAsia="仿宋_GB2312" w:hint="eastAsia"/>
          <w:sz w:val="32"/>
          <w:szCs w:val="32"/>
        </w:rPr>
        <w:t>14.95</w:t>
      </w:r>
      <w:r w:rsidRPr="00C36A87">
        <w:rPr>
          <w:rFonts w:ascii="仿宋_GB2312" w:eastAsia="仿宋_GB2312"/>
          <w:sz w:val="32"/>
          <w:szCs w:val="32"/>
        </w:rPr>
        <w:t>%；</w:t>
      </w:r>
    </w:p>
    <w:p w14:paraId="1E975BDA" w14:textId="1F33B99B"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sz w:val="32"/>
          <w:szCs w:val="32"/>
        </w:rPr>
        <w:lastRenderedPageBreak/>
        <w:t>2.农林水支出（类）</w:t>
      </w:r>
      <w:r w:rsidRPr="00C36A87">
        <w:rPr>
          <w:rFonts w:ascii="仿宋_GB2312" w:eastAsia="仿宋_GB2312" w:hint="eastAsia"/>
          <w:sz w:val="32"/>
          <w:szCs w:val="32"/>
        </w:rPr>
        <w:t>194.73</w:t>
      </w:r>
      <w:r w:rsidRPr="00C36A87">
        <w:rPr>
          <w:rFonts w:ascii="仿宋_GB2312" w:eastAsia="仿宋_GB2312"/>
          <w:sz w:val="32"/>
          <w:szCs w:val="32"/>
        </w:rPr>
        <w:t>万元，占</w:t>
      </w:r>
      <w:r w:rsidRPr="00C36A87">
        <w:rPr>
          <w:rFonts w:ascii="仿宋_GB2312" w:eastAsia="仿宋_GB2312" w:hint="eastAsia"/>
          <w:sz w:val="32"/>
          <w:szCs w:val="32"/>
        </w:rPr>
        <w:t>77.81</w:t>
      </w:r>
      <w:r w:rsidRPr="00C36A87">
        <w:rPr>
          <w:rFonts w:ascii="仿宋_GB2312" w:eastAsia="仿宋_GB2312"/>
          <w:sz w:val="32"/>
          <w:szCs w:val="32"/>
        </w:rPr>
        <w:t>%；</w:t>
      </w:r>
    </w:p>
    <w:p w14:paraId="6BD1054C" w14:textId="74D48C3C" w:rsidR="003D50EB" w:rsidRPr="00C36A87" w:rsidRDefault="00C36A87" w:rsidP="00C36A87">
      <w:pPr>
        <w:ind w:firstLineChars="200" w:firstLine="640"/>
        <w:rPr>
          <w:rFonts w:ascii="仿宋_GB2312" w:eastAsia="仿宋_GB2312"/>
          <w:sz w:val="32"/>
          <w:szCs w:val="32"/>
        </w:rPr>
      </w:pPr>
      <w:r>
        <w:rPr>
          <w:rFonts w:ascii="仿宋_GB2312" w:eastAsia="仿宋_GB2312" w:hint="eastAsia"/>
          <w:sz w:val="32"/>
          <w:szCs w:val="32"/>
        </w:rPr>
        <w:t>3</w:t>
      </w:r>
      <w:r w:rsidRPr="00C36A87">
        <w:rPr>
          <w:rFonts w:ascii="仿宋_GB2312" w:eastAsia="仿宋_GB2312"/>
          <w:sz w:val="32"/>
          <w:szCs w:val="32"/>
        </w:rPr>
        <w:t>.住房保障支出（类）</w:t>
      </w:r>
      <w:r w:rsidRPr="00C36A87">
        <w:rPr>
          <w:rFonts w:ascii="仿宋_GB2312" w:eastAsia="仿宋_GB2312" w:hint="eastAsia"/>
          <w:sz w:val="32"/>
          <w:szCs w:val="32"/>
        </w:rPr>
        <w:t>18.12</w:t>
      </w:r>
      <w:r w:rsidRPr="00C36A87">
        <w:rPr>
          <w:rFonts w:ascii="仿宋_GB2312" w:eastAsia="仿宋_GB2312"/>
          <w:sz w:val="32"/>
          <w:szCs w:val="32"/>
        </w:rPr>
        <w:t>万元，占</w:t>
      </w:r>
      <w:r w:rsidRPr="00C36A87">
        <w:rPr>
          <w:rFonts w:ascii="仿宋_GB2312" w:eastAsia="仿宋_GB2312" w:hint="eastAsia"/>
          <w:sz w:val="32"/>
          <w:szCs w:val="32"/>
        </w:rPr>
        <w:t>7.24</w:t>
      </w:r>
      <w:r w:rsidRPr="00C36A87">
        <w:rPr>
          <w:rFonts w:ascii="仿宋_GB2312" w:eastAsia="仿宋_GB2312"/>
          <w:sz w:val="32"/>
          <w:szCs w:val="32"/>
        </w:rPr>
        <w:t>%</w:t>
      </w:r>
      <w:r>
        <w:rPr>
          <w:rFonts w:ascii="仿宋_GB2312" w:eastAsia="仿宋_GB2312" w:hint="eastAsia"/>
          <w:sz w:val="32"/>
          <w:szCs w:val="32"/>
        </w:rPr>
        <w:t>。</w:t>
      </w:r>
    </w:p>
    <w:p w14:paraId="4CC530B1" w14:textId="77777777" w:rsidR="003D50E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3E9C859" w14:textId="5841C905"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1.住房保障支出（类）住房改革支出（款）住房公积金（项）:支出决算数为18.12万元，比上年决算增加1.11万元，增长6.52%，主要原因是：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公积金</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7AB7D432" w14:textId="24BC84A1"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2.农林水支出（类）水利（款）水利工程运行与维护（项）:支出决算数为194.73万元，比上年决算增加4.56万元，增长2.40%，主要原因是：</w:t>
      </w:r>
      <w:r w:rsidR="00C90217" w:rsidRPr="00C90217">
        <w:rPr>
          <w:rFonts w:ascii="仿宋_GB2312" w:eastAsia="仿宋_GB2312" w:hint="eastAsia"/>
          <w:sz w:val="32"/>
          <w:szCs w:val="32"/>
        </w:rPr>
        <w:t>单位本年人员工资调增，相应人员工资、津贴补贴、奖金增加</w:t>
      </w:r>
      <w:r w:rsidRPr="00C36A87">
        <w:rPr>
          <w:rFonts w:ascii="仿宋_GB2312" w:eastAsia="仿宋_GB2312" w:hint="eastAsia"/>
          <w:sz w:val="32"/>
          <w:szCs w:val="32"/>
        </w:rPr>
        <w:t>。</w:t>
      </w:r>
    </w:p>
    <w:p w14:paraId="79548882" w14:textId="2C7A4BDE"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3.社会保障和就业支出（类）抚恤（款）死亡抚恤（项）:支出决算数为10.56万元，比上年决算增加9.84万元，增长1</w:t>
      </w:r>
      <w:r w:rsidR="00C36A87">
        <w:rPr>
          <w:rFonts w:ascii="仿宋_GB2312" w:eastAsia="仿宋_GB2312" w:hint="eastAsia"/>
          <w:sz w:val="32"/>
          <w:szCs w:val="32"/>
        </w:rPr>
        <w:t>,</w:t>
      </w:r>
      <w:r w:rsidRPr="00C36A87">
        <w:rPr>
          <w:rFonts w:ascii="仿宋_GB2312" w:eastAsia="仿宋_GB2312" w:hint="eastAsia"/>
          <w:sz w:val="32"/>
          <w:szCs w:val="32"/>
        </w:rPr>
        <w:t>366.59%，主要原因是：</w:t>
      </w:r>
      <w:r w:rsidR="00C90217" w:rsidRPr="00C90217">
        <w:rPr>
          <w:rFonts w:ascii="仿宋_GB2312" w:eastAsia="仿宋_GB2312" w:hint="eastAsia"/>
          <w:sz w:val="32"/>
          <w:szCs w:val="32"/>
        </w:rPr>
        <w:t>本年常住人口死亡人数</w:t>
      </w:r>
      <w:r w:rsidR="00C90217">
        <w:rPr>
          <w:rFonts w:ascii="仿宋_GB2312" w:eastAsia="仿宋_GB2312" w:hint="eastAsia"/>
          <w:sz w:val="32"/>
          <w:szCs w:val="32"/>
        </w:rPr>
        <w:t>增加</w:t>
      </w:r>
      <w:r w:rsidR="00C90217" w:rsidRPr="00C90217">
        <w:rPr>
          <w:rFonts w:ascii="仿宋_GB2312" w:eastAsia="仿宋_GB2312" w:hint="eastAsia"/>
          <w:sz w:val="32"/>
          <w:szCs w:val="32"/>
        </w:rPr>
        <w:t>，丧葬抚恤金</w:t>
      </w:r>
      <w:r w:rsidR="00C90217">
        <w:rPr>
          <w:rFonts w:ascii="仿宋_GB2312" w:eastAsia="仿宋_GB2312" w:hint="eastAsia"/>
          <w:sz w:val="32"/>
          <w:szCs w:val="32"/>
        </w:rPr>
        <w:t>增加</w:t>
      </w:r>
      <w:r w:rsidRPr="00C36A87">
        <w:rPr>
          <w:rFonts w:ascii="仿宋_GB2312" w:eastAsia="仿宋_GB2312" w:hint="eastAsia"/>
          <w:sz w:val="32"/>
          <w:szCs w:val="32"/>
        </w:rPr>
        <w:t>。</w:t>
      </w:r>
    </w:p>
    <w:p w14:paraId="3B05D74B" w14:textId="54786941"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4.社会保障和就业支出（类）行政事业单位养老支出（款）事业单位离退休（项）:支出决算数为1.65万元，比上年决算增加1.06万元，增长179.66%，主要原因是：</w:t>
      </w:r>
      <w:r w:rsidR="00C90217" w:rsidRPr="00C90217">
        <w:rPr>
          <w:rFonts w:ascii="仿宋_GB2312" w:eastAsia="仿宋_GB2312" w:hint="eastAsia"/>
          <w:sz w:val="32"/>
          <w:szCs w:val="32"/>
        </w:rPr>
        <w:t>单位本年退休人员交通补助、取暖费增加</w:t>
      </w:r>
      <w:r w:rsidRPr="00C36A87">
        <w:rPr>
          <w:rFonts w:ascii="仿宋_GB2312" w:eastAsia="仿宋_GB2312" w:hint="eastAsia"/>
          <w:sz w:val="32"/>
          <w:szCs w:val="32"/>
        </w:rPr>
        <w:t>。</w:t>
      </w:r>
    </w:p>
    <w:p w14:paraId="6A2119A8" w14:textId="3FDEB962"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5.社会保障和就业支出（类）行政事业单位养老支出（款）机关事业单位职业年金缴费支出（项）:支出决算数为2.26万元，比上年决算增加2.26万元，增长100%，主要</w:t>
      </w:r>
      <w:r w:rsidRPr="00C36A87">
        <w:rPr>
          <w:rFonts w:ascii="仿宋_GB2312" w:eastAsia="仿宋_GB2312" w:hint="eastAsia"/>
          <w:sz w:val="32"/>
          <w:szCs w:val="32"/>
        </w:rPr>
        <w:lastRenderedPageBreak/>
        <w:t>原因是：</w:t>
      </w:r>
      <w:r w:rsidR="00C90217" w:rsidRPr="00C90217">
        <w:rPr>
          <w:rFonts w:ascii="仿宋_GB2312" w:eastAsia="仿宋_GB2312" w:hint="eastAsia"/>
          <w:sz w:val="32"/>
          <w:szCs w:val="32"/>
        </w:rPr>
        <w:t>单位本年补缴以前年度职业年金费用</w:t>
      </w:r>
      <w:r w:rsidRPr="00C36A87">
        <w:rPr>
          <w:rFonts w:ascii="仿宋_GB2312" w:eastAsia="仿宋_GB2312" w:hint="eastAsia"/>
          <w:sz w:val="32"/>
          <w:szCs w:val="32"/>
        </w:rPr>
        <w:t>。</w:t>
      </w:r>
    </w:p>
    <w:p w14:paraId="12E231D4" w14:textId="60C37F2D" w:rsidR="003D50EB" w:rsidRPr="00C36A87" w:rsidRDefault="00000000">
      <w:pPr>
        <w:ind w:firstLineChars="200" w:firstLine="640"/>
        <w:rPr>
          <w:rFonts w:ascii="仿宋_GB2312" w:eastAsia="仿宋_GB2312"/>
          <w:sz w:val="32"/>
          <w:szCs w:val="32"/>
        </w:rPr>
      </w:pPr>
      <w:r w:rsidRPr="00C36A87">
        <w:rPr>
          <w:rFonts w:ascii="仿宋_GB2312" w:eastAsia="仿宋_GB2312" w:hint="eastAsia"/>
          <w:sz w:val="32"/>
          <w:szCs w:val="32"/>
        </w:rPr>
        <w:t>6.社会保障和就业支出（类）行政事业单位养老支出（款）机关事业单位基本养老保险缴费支出（项）:支出决算数为22.95万元，比上年决算增加3.61万元，增长18.64%，主要原因是：</w:t>
      </w:r>
      <w:r w:rsidR="00C90217" w:rsidRPr="00C90217">
        <w:rPr>
          <w:rFonts w:ascii="仿宋_GB2312" w:eastAsia="仿宋_GB2312" w:hint="eastAsia"/>
          <w:sz w:val="32"/>
          <w:szCs w:val="32"/>
        </w:rPr>
        <w:t>单位本年人员工资调增，相应人员</w:t>
      </w:r>
      <w:r w:rsidR="00C90217">
        <w:rPr>
          <w:rFonts w:ascii="仿宋_GB2312" w:eastAsia="仿宋_GB2312" w:hint="eastAsia"/>
          <w:sz w:val="32"/>
          <w:szCs w:val="32"/>
        </w:rPr>
        <w:t>养老保险</w:t>
      </w:r>
      <w:r w:rsidR="00C90217" w:rsidRPr="00C90217">
        <w:rPr>
          <w:rFonts w:ascii="仿宋_GB2312" w:eastAsia="仿宋_GB2312" w:hint="eastAsia"/>
          <w:sz w:val="32"/>
          <w:szCs w:val="32"/>
        </w:rPr>
        <w:t>缴费增加</w:t>
      </w:r>
      <w:r w:rsidRPr="00C36A87">
        <w:rPr>
          <w:rFonts w:ascii="仿宋_GB2312" w:eastAsia="仿宋_GB2312" w:hint="eastAsia"/>
          <w:sz w:val="32"/>
          <w:szCs w:val="32"/>
        </w:rPr>
        <w:t>。</w:t>
      </w:r>
    </w:p>
    <w:p w14:paraId="0A9E45CB"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E843ED" w14:textId="032F94A0"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250.27万元，其中：人员经费244.68万元，包括：基本工资、津贴补贴、奖金、机关事业单位基本养老保险缴费、职业年金缴费、职工基本医疗保险缴费、其他社会保障缴费、住房公积金、退休费、抚恤金、生活补助、奖励金。</w:t>
      </w:r>
    </w:p>
    <w:p w14:paraId="6D9A47F2" w14:textId="3CEDDC91" w:rsidR="003D50EB" w:rsidRPr="00C36A87" w:rsidRDefault="00000000" w:rsidP="00C36A87">
      <w:pPr>
        <w:ind w:firstLineChars="200" w:firstLine="640"/>
        <w:rPr>
          <w:rFonts w:ascii="仿宋_GB2312" w:eastAsia="仿宋_GB2312"/>
          <w:sz w:val="32"/>
          <w:szCs w:val="32"/>
        </w:rPr>
      </w:pPr>
      <w:r>
        <w:rPr>
          <w:rFonts w:ascii="仿宋_GB2312" w:eastAsia="仿宋_GB2312" w:hint="eastAsia"/>
          <w:sz w:val="32"/>
          <w:szCs w:val="32"/>
        </w:rPr>
        <w:t>公用经费5.5</w:t>
      </w:r>
      <w:r w:rsidR="00A91DB5">
        <w:rPr>
          <w:rFonts w:ascii="仿宋_GB2312" w:eastAsia="仿宋_GB2312" w:hint="eastAsia"/>
          <w:sz w:val="32"/>
          <w:szCs w:val="32"/>
        </w:rPr>
        <w:t>9</w:t>
      </w:r>
      <w:r>
        <w:rPr>
          <w:rFonts w:ascii="仿宋_GB2312" w:eastAsia="仿宋_GB2312" w:hint="eastAsia"/>
          <w:sz w:val="32"/>
          <w:szCs w:val="32"/>
        </w:rPr>
        <w:t>万元，包括：办公费、电费、邮电费、取暖费、工会经费</w:t>
      </w:r>
      <w:r w:rsidRPr="00C36A87">
        <w:rPr>
          <w:rFonts w:ascii="仿宋_GB2312" w:eastAsia="仿宋_GB2312" w:hint="eastAsia"/>
          <w:sz w:val="32"/>
          <w:szCs w:val="32"/>
        </w:rPr>
        <w:t>。</w:t>
      </w:r>
    </w:p>
    <w:p w14:paraId="52C6F9E9"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66E482C" w14:textId="1BD1236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w:t>
      </w:r>
      <w:r>
        <w:rPr>
          <w:rFonts w:ascii="仿宋_GB2312" w:eastAsia="仿宋_GB2312" w:hint="eastAsia"/>
          <w:sz w:val="32"/>
          <w:szCs w:val="32"/>
        </w:rPr>
        <w:t>财政拨款</w:t>
      </w:r>
      <w:r w:rsidRPr="00C36A87">
        <w:rPr>
          <w:rFonts w:ascii="仿宋_GB2312" w:eastAsia="仿宋_GB2312" w:hint="eastAsia"/>
          <w:sz w:val="32"/>
          <w:szCs w:val="32"/>
        </w:rPr>
        <w:t>“三公”经费支出0.00万元，</w:t>
      </w:r>
      <w:r>
        <w:rPr>
          <w:rFonts w:ascii="仿宋_GB2312" w:eastAsia="仿宋_GB2312" w:hint="eastAsia"/>
          <w:sz w:val="32"/>
          <w:szCs w:val="32"/>
        </w:rPr>
        <w:t>比上年</w:t>
      </w:r>
      <w:r w:rsidRPr="00C36A87">
        <w:rPr>
          <w:rFonts w:ascii="仿宋_GB2312" w:eastAsia="仿宋_GB2312" w:hint="eastAsia"/>
          <w:sz w:val="32"/>
          <w:szCs w:val="32"/>
        </w:rPr>
        <w:t>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；公务用车购置及运行维护费支出0.00万元，占0.00%，比上年增加0.00万元，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；公务接待费支出0.00万元，占0.00%，</w:t>
      </w:r>
      <w:r w:rsidRPr="00C36A87">
        <w:rPr>
          <w:rFonts w:ascii="仿宋_GB2312" w:eastAsia="仿宋_GB2312" w:hint="eastAsia"/>
          <w:sz w:val="32"/>
          <w:szCs w:val="32"/>
        </w:rPr>
        <w:lastRenderedPageBreak/>
        <w:t>比上年增加0.00万元，</w:t>
      </w:r>
      <w:r>
        <w:rPr>
          <w:rFonts w:ascii="仿宋_GB2312" w:eastAsia="仿宋_GB2312" w:hint="eastAsia"/>
          <w:sz w:val="32"/>
          <w:szCs w:val="32"/>
        </w:rPr>
        <w:t>增长0.00%,</w:t>
      </w:r>
      <w:r w:rsidRPr="00C36A87">
        <w:rPr>
          <w:rFonts w:ascii="仿宋_GB2312" w:eastAsia="仿宋_GB2312" w:hint="eastAsia"/>
          <w:sz w:val="32"/>
          <w:szCs w:val="32"/>
        </w:rPr>
        <w:t>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3FD3825F"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具体情况如下：</w:t>
      </w:r>
    </w:p>
    <w:p w14:paraId="303D4DCE" w14:textId="1F946D4C"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因公出国（境）费支出0.00万元，开支内容包括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。单位全年安排的因公出国（境）团组0个，因公出国（境）0人次。</w:t>
      </w:r>
    </w:p>
    <w:p w14:paraId="3ADEA2C4" w14:textId="6B895458" w:rsidR="003D50EB"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公务用车购置及运行维护费0.00万元，其中：公务用车购置费0.00万元，公务用车运行维护费0.00万元。公务用车运行维护费开支内容包括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。公务用车购置数0辆，公务用车保有量0辆。国有资产占用情况</w:t>
      </w:r>
      <w:r>
        <w:rPr>
          <w:rFonts w:ascii="仿宋_GB2312" w:eastAsia="仿宋_GB2312" w:hint="eastAsia"/>
          <w:sz w:val="32"/>
          <w:szCs w:val="32"/>
        </w:rPr>
        <w:t>中固定资产车辆</w:t>
      </w:r>
      <w:r w:rsidRPr="00C36A87">
        <w:rPr>
          <w:rFonts w:ascii="仿宋_GB2312" w:eastAsia="仿宋_GB2312" w:hint="eastAsia"/>
          <w:sz w:val="32"/>
          <w:szCs w:val="32"/>
        </w:rPr>
        <w:t>1辆，</w:t>
      </w:r>
      <w:r>
        <w:rPr>
          <w:rFonts w:ascii="仿宋_GB2312" w:eastAsia="仿宋_GB2312" w:hint="eastAsia"/>
          <w:sz w:val="32"/>
          <w:szCs w:val="32"/>
        </w:rPr>
        <w:t>与</w:t>
      </w:r>
      <w:r w:rsidRPr="00C36A87">
        <w:rPr>
          <w:rFonts w:ascii="仿宋_GB2312" w:eastAsia="仿宋_GB2312" w:hint="eastAsia"/>
          <w:sz w:val="32"/>
          <w:szCs w:val="32"/>
        </w:rPr>
        <w:t>公务用车</w:t>
      </w:r>
      <w:r>
        <w:rPr>
          <w:rFonts w:ascii="仿宋_GB2312" w:eastAsia="仿宋_GB2312" w:hint="eastAsia"/>
          <w:sz w:val="32"/>
          <w:szCs w:val="32"/>
        </w:rPr>
        <w:t>保有量差异</w:t>
      </w:r>
      <w:r w:rsidRPr="00C36A87">
        <w:rPr>
          <w:rFonts w:ascii="仿宋_GB2312" w:eastAsia="仿宋_GB2312" w:hint="eastAsia"/>
          <w:sz w:val="32"/>
          <w:szCs w:val="32"/>
        </w:rPr>
        <w:t>原因是：</w:t>
      </w:r>
      <w:r w:rsidR="00C36A87" w:rsidRPr="00C36A87">
        <w:rPr>
          <w:rFonts w:ascii="仿宋_GB2312" w:eastAsia="仿宋_GB2312" w:hint="eastAsia"/>
          <w:sz w:val="32"/>
          <w:szCs w:val="32"/>
        </w:rPr>
        <w:t>本单位车辆由机关事务管理中心统一管理</w:t>
      </w:r>
      <w:r w:rsidRPr="00C36A87">
        <w:rPr>
          <w:rFonts w:ascii="仿宋_GB2312" w:eastAsia="仿宋_GB2312" w:hint="eastAsia"/>
          <w:sz w:val="32"/>
          <w:szCs w:val="32"/>
        </w:rPr>
        <w:t>。</w:t>
      </w:r>
    </w:p>
    <w:p w14:paraId="0A170542" w14:textId="3C6FF810"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公务接待费0.00万元，开支内容包括</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。单位全年安排的国内公务接待0批次，0人次。</w:t>
      </w:r>
    </w:p>
    <w:p w14:paraId="30317677" w14:textId="3331EAF6"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与</w:t>
      </w:r>
      <w:r>
        <w:rPr>
          <w:rFonts w:ascii="仿宋_GB2312" w:eastAsia="仿宋_GB2312" w:hint="eastAsia"/>
          <w:sz w:val="32"/>
          <w:szCs w:val="32"/>
        </w:rPr>
        <w:t>全年</w:t>
      </w:r>
      <w:r w:rsidRPr="00C36A87">
        <w:rPr>
          <w:rFonts w:ascii="仿宋_GB2312" w:eastAsia="仿宋_GB2312" w:hint="eastAsia"/>
          <w:sz w:val="32"/>
          <w:szCs w:val="32"/>
        </w:rPr>
        <w:t>预算相比</w:t>
      </w:r>
      <w:r>
        <w:rPr>
          <w:rFonts w:ascii="仿宋_GB2312" w:eastAsia="仿宋_GB2312" w:hint="eastAsia"/>
          <w:sz w:val="32"/>
          <w:szCs w:val="32"/>
        </w:rPr>
        <w:t>,</w:t>
      </w:r>
      <w:r w:rsidRPr="00C36A87">
        <w:rPr>
          <w:rFonts w:ascii="仿宋_GB2312" w:eastAsia="仿宋_GB2312" w:hint="eastAsia"/>
          <w:sz w:val="32"/>
          <w:szCs w:val="32"/>
        </w:rPr>
        <w:t>财政拨款“三公”经费支出</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。其中：因公出国（境）费</w:t>
      </w:r>
      <w:r>
        <w:rPr>
          <w:rFonts w:ascii="仿宋_GB2312" w:eastAsia="仿宋_GB2312" w:hint="eastAsia"/>
          <w:sz w:val="32"/>
          <w:szCs w:val="32"/>
        </w:rPr>
        <w:t>全年预算数</w:t>
      </w:r>
      <w:r w:rsidRPr="00C36A87">
        <w:rPr>
          <w:rFonts w:ascii="仿宋_GB2312" w:eastAsia="仿宋_GB2312" w:hint="eastAsia"/>
          <w:sz w:val="32"/>
          <w:szCs w:val="32"/>
        </w:rPr>
        <w:t>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；公务用车购置费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；公务用车运行费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w:t>
      </w:r>
      <w:r w:rsidRPr="00C36A87">
        <w:rPr>
          <w:rFonts w:ascii="仿宋_GB2312" w:eastAsia="仿宋_GB2312" w:hint="eastAsia"/>
          <w:sz w:val="32"/>
          <w:szCs w:val="32"/>
        </w:rPr>
        <w:lastRenderedPageBreak/>
        <w:t>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；公务接待费</w:t>
      </w:r>
      <w:r>
        <w:rPr>
          <w:rFonts w:ascii="仿宋_GB2312" w:eastAsia="仿宋_GB2312" w:hint="eastAsia"/>
          <w:sz w:val="32"/>
          <w:szCs w:val="32"/>
        </w:rPr>
        <w:t>全年</w:t>
      </w:r>
      <w:r w:rsidRPr="00C36A87">
        <w:rPr>
          <w:rFonts w:ascii="仿宋_GB2312" w:eastAsia="仿宋_GB2312" w:hint="eastAsia"/>
          <w:sz w:val="32"/>
          <w:szCs w:val="32"/>
        </w:rPr>
        <w:t>预算数0.00万元，决算数0.00万元，预决算差异率0.00%，主要原因是：</w:t>
      </w:r>
      <w:r w:rsidR="00C36A87" w:rsidRPr="00C36A87">
        <w:rPr>
          <w:rFonts w:ascii="仿宋_GB2312" w:eastAsia="仿宋_GB2312" w:hint="eastAsia"/>
          <w:sz w:val="32"/>
          <w:szCs w:val="32"/>
        </w:rPr>
        <w:t>单位本年无此项经费</w:t>
      </w:r>
      <w:r w:rsidRPr="00C36A87">
        <w:rPr>
          <w:rFonts w:ascii="仿宋_GB2312" w:eastAsia="仿宋_GB2312" w:hint="eastAsia"/>
          <w:sz w:val="32"/>
          <w:szCs w:val="32"/>
        </w:rPr>
        <w:t>。</w:t>
      </w:r>
    </w:p>
    <w:p w14:paraId="749A83A0" w14:textId="77777777" w:rsidR="003D50E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1197BC8"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5CD9237" w14:textId="77777777" w:rsidR="003D50E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39596E72" w14:textId="77777777"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D3FF106" w14:textId="77777777" w:rsidR="003D50E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90E7F26" w14:textId="77777777" w:rsidR="003D50E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3093F8" w14:textId="4D8F30D3" w:rsidR="003D50EB" w:rsidRPr="00C36A87" w:rsidRDefault="00000000" w:rsidP="00C36A87">
      <w:pPr>
        <w:ind w:firstLineChars="200" w:firstLine="640"/>
        <w:rPr>
          <w:rFonts w:ascii="仿宋_GB2312" w:eastAsia="仿宋_GB2312"/>
          <w:sz w:val="32"/>
          <w:szCs w:val="32"/>
        </w:rPr>
      </w:pPr>
      <w:bookmarkStart w:id="24" w:name="_Toc227"/>
      <w:bookmarkStart w:id="25" w:name="_Toc26704"/>
      <w:r w:rsidRPr="00C36A87">
        <w:rPr>
          <w:rFonts w:ascii="仿宋_GB2312" w:eastAsia="仿宋_GB2312" w:hint="eastAsia"/>
          <w:sz w:val="32"/>
          <w:szCs w:val="32"/>
        </w:rPr>
        <w:t>2023年度木垒哈萨克自治县农村水利技术服务站（事业单位）公用经费支出5.58万元，比上年增加1.94万元，增长53.10%，主要原因是：</w:t>
      </w:r>
      <w:r w:rsidR="00C36A87">
        <w:rPr>
          <w:rFonts w:ascii="仿宋_GB2312" w:eastAsia="仿宋_GB2312" w:hint="eastAsia"/>
          <w:sz w:val="32"/>
          <w:szCs w:val="32"/>
        </w:rPr>
        <w:t>单位本年办公费、电费、邮电费、取暖费增加</w:t>
      </w:r>
      <w:r w:rsidRPr="00C36A87">
        <w:rPr>
          <w:rFonts w:ascii="仿宋_GB2312" w:eastAsia="仿宋_GB2312" w:hint="eastAsia"/>
          <w:sz w:val="32"/>
          <w:szCs w:val="32"/>
        </w:rPr>
        <w:t>。</w:t>
      </w:r>
    </w:p>
    <w:p w14:paraId="4EA96FA7" w14:textId="77777777" w:rsidR="003D50E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52D3C59"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2023年度政府采购支出总额1.47万元，其中：政府采购货物支出0.60万元、政府采购工程支出0.00万元、政府采购服务支出0.87万元。</w:t>
      </w:r>
    </w:p>
    <w:p w14:paraId="437104A3" w14:textId="77777777"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授予中小企业合同金额1.47万元，占政府采购支出总</w:t>
      </w:r>
      <w:r w:rsidRPr="00C36A87">
        <w:rPr>
          <w:rFonts w:ascii="仿宋_GB2312" w:eastAsia="仿宋_GB2312" w:hint="eastAsia"/>
          <w:sz w:val="32"/>
          <w:szCs w:val="32"/>
        </w:rPr>
        <w:lastRenderedPageBreak/>
        <w:t>额的100.00</w:t>
      </w:r>
      <w:r w:rsidRPr="00C36A87">
        <w:rPr>
          <w:rFonts w:ascii="仿宋_GB2312" w:eastAsia="仿宋_GB2312"/>
          <w:sz w:val="32"/>
          <w:szCs w:val="32"/>
        </w:rPr>
        <w:t>%</w:t>
      </w:r>
      <w:r w:rsidRPr="00C36A87">
        <w:rPr>
          <w:rFonts w:ascii="仿宋_GB2312" w:eastAsia="仿宋_GB2312" w:hint="eastAsia"/>
          <w:sz w:val="32"/>
          <w:szCs w:val="32"/>
        </w:rPr>
        <w:t>，其中：授予小</w:t>
      </w:r>
      <w:proofErr w:type="gramStart"/>
      <w:r w:rsidRPr="00C36A87">
        <w:rPr>
          <w:rFonts w:ascii="仿宋_GB2312" w:eastAsia="仿宋_GB2312" w:hint="eastAsia"/>
          <w:sz w:val="32"/>
          <w:szCs w:val="32"/>
        </w:rPr>
        <w:t>微企业</w:t>
      </w:r>
      <w:proofErr w:type="gramEnd"/>
      <w:r w:rsidRPr="00C36A87">
        <w:rPr>
          <w:rFonts w:ascii="仿宋_GB2312" w:eastAsia="仿宋_GB2312" w:hint="eastAsia"/>
          <w:sz w:val="32"/>
          <w:szCs w:val="32"/>
        </w:rPr>
        <w:t>合同金额1.47万元，占政府采购支出总额的100.00</w:t>
      </w:r>
      <w:r w:rsidRPr="00C36A87">
        <w:rPr>
          <w:rFonts w:ascii="仿宋_GB2312" w:eastAsia="仿宋_GB2312"/>
          <w:sz w:val="32"/>
          <w:szCs w:val="32"/>
        </w:rPr>
        <w:t>%</w:t>
      </w:r>
      <w:r w:rsidRPr="00C36A87">
        <w:rPr>
          <w:rFonts w:ascii="仿宋_GB2312" w:eastAsia="仿宋_GB2312" w:hint="eastAsia"/>
          <w:sz w:val="32"/>
          <w:szCs w:val="32"/>
        </w:rPr>
        <w:t>。</w:t>
      </w:r>
    </w:p>
    <w:p w14:paraId="61CBC70A" w14:textId="77777777" w:rsidR="003D50E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19FC510" w14:textId="433E3733" w:rsidR="003D50EB" w:rsidRPr="00C36A87" w:rsidRDefault="00000000" w:rsidP="00C36A87">
      <w:pPr>
        <w:ind w:firstLineChars="200" w:firstLine="640"/>
        <w:rPr>
          <w:rFonts w:ascii="仿宋_GB2312" w:eastAsia="仿宋_GB2312"/>
          <w:sz w:val="32"/>
          <w:szCs w:val="32"/>
        </w:rPr>
      </w:pPr>
      <w:r w:rsidRPr="00C36A87">
        <w:rPr>
          <w:rFonts w:ascii="仿宋_GB2312" w:eastAsia="仿宋_GB2312" w:hint="eastAsia"/>
          <w:sz w:val="32"/>
          <w:szCs w:val="32"/>
        </w:rPr>
        <w:t>截至2023年12月31日，固定资产原值58.42万元，房屋0.0</w:t>
      </w:r>
      <w:r w:rsidR="00C36A87">
        <w:rPr>
          <w:rFonts w:ascii="仿宋_GB2312" w:eastAsia="仿宋_GB2312" w:hint="eastAsia"/>
          <w:sz w:val="32"/>
          <w:szCs w:val="32"/>
        </w:rPr>
        <w:t>0</w:t>
      </w:r>
      <w:r w:rsidRPr="00C36A87">
        <w:rPr>
          <w:rFonts w:ascii="仿宋_GB2312" w:eastAsia="仿宋_GB2312" w:hint="eastAsia"/>
          <w:sz w:val="32"/>
          <w:szCs w:val="32"/>
        </w:rPr>
        <w:t>平方米，价值0.00万元。车辆1辆，价值10.40万元，其中：副部（省）级及以上领导用车0辆、主要负责人用车0辆、机要通信用车0辆、应急保障用车0辆、执法执勤用车0辆、特种专业技术用车0辆、离退休干部服务用车0辆、其他用车1辆，其他用车主要是：</w:t>
      </w:r>
      <w:r w:rsidR="00C36A87">
        <w:rPr>
          <w:rFonts w:ascii="仿宋_GB2312" w:eastAsia="仿宋_GB2312" w:hint="eastAsia"/>
          <w:sz w:val="32"/>
          <w:szCs w:val="32"/>
        </w:rPr>
        <w:t>业务用车</w:t>
      </w:r>
      <w:r w:rsidRPr="00C36A87">
        <w:rPr>
          <w:rFonts w:ascii="仿宋_GB2312" w:eastAsia="仿宋_GB2312" w:hint="eastAsia"/>
          <w:sz w:val="32"/>
          <w:szCs w:val="32"/>
        </w:rPr>
        <w:t>；单价100万元（含）以上设备（不含车辆）0台（套）。</w:t>
      </w:r>
    </w:p>
    <w:p w14:paraId="4957EF5F" w14:textId="77777777" w:rsidR="003D50E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D86F351" w14:textId="38859853" w:rsidR="003D50EB" w:rsidRDefault="00000000" w:rsidP="00C36A87">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C36A87">
        <w:rPr>
          <w:rFonts w:ascii="仿宋_GB2312" w:eastAsia="仿宋_GB2312" w:hint="eastAsia"/>
          <w:sz w:val="32"/>
          <w:szCs w:val="32"/>
        </w:rPr>
        <w:t>250.27</w:t>
      </w:r>
      <w:r>
        <w:rPr>
          <w:rFonts w:ascii="仿宋_GB2312" w:eastAsia="仿宋_GB2312" w:hint="eastAsia"/>
          <w:sz w:val="32"/>
          <w:szCs w:val="32"/>
        </w:rPr>
        <w:t>万元，实际执行总额</w:t>
      </w:r>
      <w:r w:rsidR="00C36A87">
        <w:rPr>
          <w:rFonts w:ascii="仿宋_GB2312" w:eastAsia="仿宋_GB2312" w:hint="eastAsia"/>
          <w:sz w:val="32"/>
          <w:szCs w:val="32"/>
        </w:rPr>
        <w:t>250.27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36A87">
        <w:rPr>
          <w:rFonts w:ascii="仿宋_GB2312" w:eastAsia="仿宋_GB2312" w:hint="eastAsia"/>
          <w:sz w:val="32"/>
          <w:szCs w:val="32"/>
        </w:rPr>
        <w:t>0</w:t>
      </w:r>
      <w:r>
        <w:rPr>
          <w:rFonts w:ascii="仿宋_GB2312" w:eastAsia="仿宋_GB2312" w:hint="eastAsia"/>
          <w:sz w:val="32"/>
          <w:szCs w:val="32"/>
        </w:rPr>
        <w:t>个，全年预算数</w:t>
      </w:r>
      <w:r w:rsidR="00C36A87">
        <w:rPr>
          <w:rFonts w:ascii="仿宋_GB2312" w:eastAsia="仿宋_GB2312" w:hint="eastAsia"/>
          <w:sz w:val="32"/>
          <w:szCs w:val="32"/>
        </w:rPr>
        <w:t>0.00</w:t>
      </w:r>
      <w:r>
        <w:rPr>
          <w:rFonts w:ascii="仿宋_GB2312" w:eastAsia="仿宋_GB2312" w:hint="eastAsia"/>
          <w:sz w:val="32"/>
          <w:szCs w:val="32"/>
        </w:rPr>
        <w:t>万元，全年执行数</w:t>
      </w:r>
      <w:r w:rsidR="00C36A87">
        <w:rPr>
          <w:rFonts w:ascii="仿宋_GB2312" w:eastAsia="仿宋_GB2312" w:hint="eastAsia"/>
          <w:sz w:val="32"/>
          <w:szCs w:val="32"/>
        </w:rPr>
        <w:t>0.00</w:t>
      </w:r>
      <w:r>
        <w:rPr>
          <w:rFonts w:ascii="仿宋_GB2312" w:eastAsia="仿宋_GB2312" w:hint="eastAsia"/>
          <w:sz w:val="32"/>
          <w:szCs w:val="32"/>
        </w:rPr>
        <w:t>万元。</w:t>
      </w:r>
      <w:r w:rsidR="00C36A87" w:rsidRPr="00C36A87">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w:t>
      </w:r>
      <w:r w:rsidR="00C36A87" w:rsidRPr="00C36A87">
        <w:rPr>
          <w:rFonts w:ascii="仿宋_GB2312" w:eastAsia="仿宋_GB2312" w:hint="eastAsia"/>
          <w:sz w:val="32"/>
          <w:szCs w:val="32"/>
        </w:rPr>
        <w:lastRenderedPageBreak/>
        <w:t>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7"/>
        <w:gridCol w:w="1165"/>
        <w:gridCol w:w="1306"/>
        <w:gridCol w:w="909"/>
        <w:gridCol w:w="1519"/>
        <w:gridCol w:w="530"/>
        <w:gridCol w:w="799"/>
        <w:gridCol w:w="477"/>
      </w:tblGrid>
      <w:tr w:rsidR="00C36A87" w:rsidRPr="00C36A87" w14:paraId="78FF5A37" w14:textId="77777777" w:rsidTr="00C36A87">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0E4F2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部门（单位）整体支出绩效目标自评表</w:t>
            </w:r>
          </w:p>
        </w:tc>
      </w:tr>
      <w:tr w:rsidR="00C36A87" w:rsidRPr="00C36A87" w14:paraId="42CFC557" w14:textId="77777777" w:rsidTr="00C36A87">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4E20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（2023年度）</w:t>
            </w:r>
          </w:p>
        </w:tc>
      </w:tr>
      <w:tr w:rsidR="00C36A87" w:rsidRPr="00C36A87" w14:paraId="54AF57A0" w14:textId="77777777" w:rsidTr="00C36A87">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2674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DD021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木垒哈萨克自治县农村水利技术服务站</w:t>
            </w:r>
          </w:p>
        </w:tc>
      </w:tr>
      <w:tr w:rsidR="00C36A87" w:rsidRPr="00C36A87" w14:paraId="13331611" w14:textId="77777777" w:rsidTr="00C36A87">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16E2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48AB2CD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资金来源</w:t>
            </w:r>
          </w:p>
        </w:tc>
        <w:tc>
          <w:tcPr>
            <w:tcW w:w="0" w:type="auto"/>
            <w:tcBorders>
              <w:top w:val="nil"/>
              <w:left w:val="nil"/>
              <w:bottom w:val="single" w:sz="4" w:space="0" w:color="auto"/>
              <w:right w:val="single" w:sz="4" w:space="0" w:color="auto"/>
            </w:tcBorders>
            <w:shd w:val="clear" w:color="auto" w:fill="auto"/>
            <w:vAlign w:val="center"/>
            <w:hideMark/>
          </w:tcPr>
          <w:p w14:paraId="69E37B0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56F2EC3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405C06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256A33B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64E4C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34E0128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4189153A" w14:textId="77777777" w:rsidTr="00C36A8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241ED"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6807D9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中央安排</w:t>
            </w:r>
          </w:p>
        </w:tc>
        <w:tc>
          <w:tcPr>
            <w:tcW w:w="0" w:type="auto"/>
            <w:tcBorders>
              <w:top w:val="nil"/>
              <w:left w:val="nil"/>
              <w:bottom w:val="single" w:sz="4" w:space="0" w:color="auto"/>
              <w:right w:val="single" w:sz="4" w:space="0" w:color="auto"/>
            </w:tcBorders>
            <w:shd w:val="clear" w:color="auto" w:fill="auto"/>
            <w:vAlign w:val="center"/>
            <w:hideMark/>
          </w:tcPr>
          <w:p w14:paraId="1041D3C4" w14:textId="44298EB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865C36B" w14:textId="4A20A1CB"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06C913" w14:textId="511BB49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65C924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1864865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63835C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6CB30AA9" w14:textId="77777777" w:rsidTr="00C36A8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01AC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60F18E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自治区安排</w:t>
            </w:r>
          </w:p>
        </w:tc>
        <w:tc>
          <w:tcPr>
            <w:tcW w:w="0" w:type="auto"/>
            <w:tcBorders>
              <w:top w:val="nil"/>
              <w:left w:val="nil"/>
              <w:bottom w:val="single" w:sz="4" w:space="0" w:color="auto"/>
              <w:right w:val="single" w:sz="4" w:space="0" w:color="auto"/>
            </w:tcBorders>
            <w:shd w:val="clear" w:color="auto" w:fill="auto"/>
            <w:vAlign w:val="center"/>
            <w:hideMark/>
          </w:tcPr>
          <w:p w14:paraId="3C3C52DB" w14:textId="05F41E6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714360B7" w14:textId="5CB786F5"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0E23F6C" w14:textId="1F4C36CD"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42A7DE4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D077E5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387D2E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5760CF45" w14:textId="77777777" w:rsidTr="00C36A8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CE351"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995FE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地（州、市）安排</w:t>
            </w:r>
          </w:p>
        </w:tc>
        <w:tc>
          <w:tcPr>
            <w:tcW w:w="0" w:type="auto"/>
            <w:tcBorders>
              <w:top w:val="nil"/>
              <w:left w:val="nil"/>
              <w:bottom w:val="single" w:sz="4" w:space="0" w:color="auto"/>
              <w:right w:val="single" w:sz="4" w:space="0" w:color="auto"/>
            </w:tcBorders>
            <w:shd w:val="clear" w:color="auto" w:fill="auto"/>
            <w:vAlign w:val="center"/>
            <w:hideMark/>
          </w:tcPr>
          <w:p w14:paraId="7100498D" w14:textId="0DD53236"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3128801" w14:textId="1692FC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8F869D9" w14:textId="3FDA6A4E"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1D01A1B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2A5DB4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0FDAC9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49548119" w14:textId="77777777" w:rsidTr="00C36A8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C5D16"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78BF8B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县（市、区）安排</w:t>
            </w:r>
          </w:p>
        </w:tc>
        <w:tc>
          <w:tcPr>
            <w:tcW w:w="0" w:type="auto"/>
            <w:tcBorders>
              <w:top w:val="nil"/>
              <w:left w:val="nil"/>
              <w:bottom w:val="single" w:sz="4" w:space="0" w:color="auto"/>
              <w:right w:val="single" w:sz="4" w:space="0" w:color="auto"/>
            </w:tcBorders>
            <w:shd w:val="clear" w:color="auto" w:fill="auto"/>
            <w:vAlign w:val="center"/>
            <w:hideMark/>
          </w:tcPr>
          <w:p w14:paraId="7FD1A1F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83FECA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0" w:type="auto"/>
            <w:tcBorders>
              <w:top w:val="nil"/>
              <w:left w:val="nil"/>
              <w:bottom w:val="single" w:sz="4" w:space="0" w:color="auto"/>
              <w:right w:val="single" w:sz="4" w:space="0" w:color="auto"/>
            </w:tcBorders>
            <w:shd w:val="clear" w:color="auto" w:fill="auto"/>
            <w:vAlign w:val="center"/>
            <w:hideMark/>
          </w:tcPr>
          <w:p w14:paraId="3767A89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0" w:type="auto"/>
            <w:tcBorders>
              <w:top w:val="nil"/>
              <w:left w:val="nil"/>
              <w:bottom w:val="single" w:sz="4" w:space="0" w:color="auto"/>
              <w:right w:val="single" w:sz="4" w:space="0" w:color="auto"/>
            </w:tcBorders>
            <w:shd w:val="clear" w:color="auto" w:fill="auto"/>
            <w:vAlign w:val="center"/>
            <w:hideMark/>
          </w:tcPr>
          <w:p w14:paraId="1EBBEA2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A1365B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532CFA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r>
      <w:tr w:rsidR="00C36A87" w:rsidRPr="00C36A87" w14:paraId="75164EA2" w14:textId="77777777" w:rsidTr="00C36A8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9709A"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B91999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其他资金</w:t>
            </w:r>
          </w:p>
        </w:tc>
        <w:tc>
          <w:tcPr>
            <w:tcW w:w="0" w:type="auto"/>
            <w:tcBorders>
              <w:top w:val="nil"/>
              <w:left w:val="nil"/>
              <w:bottom w:val="single" w:sz="4" w:space="0" w:color="auto"/>
              <w:right w:val="single" w:sz="4" w:space="0" w:color="auto"/>
            </w:tcBorders>
            <w:shd w:val="clear" w:color="auto" w:fill="auto"/>
            <w:vAlign w:val="center"/>
            <w:hideMark/>
          </w:tcPr>
          <w:p w14:paraId="3BBE00EF" w14:textId="001EB506"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0336AAD1" w14:textId="42645263"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6343CD2B" w14:textId="6E21156A"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0</w:t>
            </w:r>
            <w:r w:rsidRPr="008F68C0">
              <w:rPr>
                <w:rFonts w:asciiTheme="minorEastAsia" w:eastAsiaTheme="minorEastAsia" w:hAnsiTheme="minorEastAsia" w:cs="宋体" w:hint="eastAsia"/>
                <w:kern w:val="0"/>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14:paraId="3B22E22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44A185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994308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r>
      <w:tr w:rsidR="00C36A87" w:rsidRPr="00C36A87" w14:paraId="06537E16" w14:textId="77777777" w:rsidTr="00C36A87">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8167"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41843A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合计</w:t>
            </w:r>
          </w:p>
        </w:tc>
        <w:tc>
          <w:tcPr>
            <w:tcW w:w="0" w:type="auto"/>
            <w:tcBorders>
              <w:top w:val="nil"/>
              <w:left w:val="nil"/>
              <w:bottom w:val="single" w:sz="4" w:space="0" w:color="auto"/>
              <w:right w:val="single" w:sz="4" w:space="0" w:color="auto"/>
            </w:tcBorders>
            <w:shd w:val="clear" w:color="auto" w:fill="auto"/>
            <w:vAlign w:val="center"/>
            <w:hideMark/>
          </w:tcPr>
          <w:p w14:paraId="01E751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236.34</w:t>
            </w:r>
          </w:p>
        </w:tc>
        <w:tc>
          <w:tcPr>
            <w:tcW w:w="0" w:type="auto"/>
            <w:tcBorders>
              <w:top w:val="nil"/>
              <w:left w:val="nil"/>
              <w:bottom w:val="single" w:sz="4" w:space="0" w:color="auto"/>
              <w:right w:val="single" w:sz="4" w:space="0" w:color="auto"/>
            </w:tcBorders>
            <w:shd w:val="clear" w:color="auto" w:fill="auto"/>
            <w:vAlign w:val="center"/>
            <w:hideMark/>
          </w:tcPr>
          <w:p w14:paraId="221C55B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0" w:type="auto"/>
            <w:tcBorders>
              <w:top w:val="nil"/>
              <w:left w:val="nil"/>
              <w:bottom w:val="single" w:sz="4" w:space="0" w:color="auto"/>
              <w:right w:val="single" w:sz="4" w:space="0" w:color="auto"/>
            </w:tcBorders>
            <w:shd w:val="clear" w:color="auto" w:fill="auto"/>
            <w:vAlign w:val="center"/>
            <w:hideMark/>
          </w:tcPr>
          <w:p w14:paraId="3410C4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250.27</w:t>
            </w:r>
          </w:p>
        </w:tc>
        <w:tc>
          <w:tcPr>
            <w:tcW w:w="0" w:type="auto"/>
            <w:tcBorders>
              <w:top w:val="nil"/>
              <w:left w:val="nil"/>
              <w:bottom w:val="single" w:sz="4" w:space="0" w:color="auto"/>
              <w:right w:val="single" w:sz="4" w:space="0" w:color="auto"/>
            </w:tcBorders>
            <w:shd w:val="clear" w:color="auto" w:fill="auto"/>
            <w:vAlign w:val="center"/>
            <w:hideMark/>
          </w:tcPr>
          <w:p w14:paraId="0246487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D559B1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82BE09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w:t>
            </w:r>
          </w:p>
        </w:tc>
      </w:tr>
      <w:tr w:rsidR="00C36A87" w:rsidRPr="00C36A87" w14:paraId="6677A3F0" w14:textId="77777777" w:rsidTr="00C36A87">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8D0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年度总体目标</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EF76BC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预期目标</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EE5676"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实际完成情况</w:t>
            </w:r>
          </w:p>
        </w:tc>
      </w:tr>
      <w:tr w:rsidR="00C36A87" w:rsidRPr="00C36A87" w14:paraId="1EAA0041" w14:textId="77777777" w:rsidTr="00C36A87">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91B70"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FE44B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目标1：做好水利工程建设项目的规划，勘测工作10次以上。目标2：做好水利工程项目建设的技术指导和质量监督12次以上，做好结算验收。目标3：做好全县水利工程基础资料的填报工作。</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29F270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截止部门整体自评，我单位已完成如下工作：我单位2023年度已完成水利工程建设项目的规划，勘测工作10次以上。已完成水利工程项目建设的技术指导和质量监督12次以上，做好结算验收，保障单位人员数量13人。已完成全县水利工程基础资料的填报工作。</w:t>
            </w:r>
          </w:p>
        </w:tc>
      </w:tr>
      <w:tr w:rsidR="00C36A87" w:rsidRPr="00C36A87" w14:paraId="207B4B8B" w14:textId="77777777" w:rsidTr="00C36A87">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D891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165384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二级指标</w:t>
            </w:r>
          </w:p>
        </w:tc>
        <w:tc>
          <w:tcPr>
            <w:tcW w:w="0" w:type="auto"/>
            <w:tcBorders>
              <w:top w:val="nil"/>
              <w:left w:val="nil"/>
              <w:bottom w:val="single" w:sz="4" w:space="0" w:color="auto"/>
              <w:right w:val="single" w:sz="4" w:space="0" w:color="auto"/>
            </w:tcBorders>
            <w:shd w:val="clear" w:color="auto" w:fill="auto"/>
            <w:vAlign w:val="center"/>
            <w:hideMark/>
          </w:tcPr>
          <w:p w14:paraId="032BE90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4696D1E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预期指标值</w:t>
            </w:r>
          </w:p>
        </w:tc>
        <w:tc>
          <w:tcPr>
            <w:tcW w:w="0" w:type="auto"/>
            <w:tcBorders>
              <w:top w:val="nil"/>
              <w:left w:val="nil"/>
              <w:bottom w:val="single" w:sz="4" w:space="0" w:color="auto"/>
              <w:right w:val="single" w:sz="4" w:space="0" w:color="auto"/>
            </w:tcBorders>
            <w:shd w:val="clear" w:color="auto" w:fill="auto"/>
            <w:vAlign w:val="center"/>
            <w:hideMark/>
          </w:tcPr>
          <w:p w14:paraId="2300A05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指标值设定依据</w:t>
            </w:r>
          </w:p>
        </w:tc>
        <w:tc>
          <w:tcPr>
            <w:tcW w:w="0" w:type="auto"/>
            <w:tcBorders>
              <w:top w:val="nil"/>
              <w:left w:val="nil"/>
              <w:bottom w:val="single" w:sz="4" w:space="0" w:color="auto"/>
              <w:right w:val="single" w:sz="4" w:space="0" w:color="auto"/>
            </w:tcBorders>
            <w:shd w:val="clear" w:color="auto" w:fill="auto"/>
            <w:vAlign w:val="center"/>
            <w:hideMark/>
          </w:tcPr>
          <w:p w14:paraId="6A14AE6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367496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31D055E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得分</w:t>
            </w:r>
          </w:p>
        </w:tc>
      </w:tr>
      <w:tr w:rsidR="00C36A87" w:rsidRPr="00C36A87" w14:paraId="73DC4628" w14:textId="77777777" w:rsidTr="00C36A8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0DCCD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77460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13C6DED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保障单位人员数量</w:t>
            </w:r>
          </w:p>
        </w:tc>
        <w:tc>
          <w:tcPr>
            <w:tcW w:w="0" w:type="auto"/>
            <w:tcBorders>
              <w:top w:val="nil"/>
              <w:left w:val="nil"/>
              <w:bottom w:val="single" w:sz="4" w:space="0" w:color="auto"/>
              <w:right w:val="single" w:sz="4" w:space="0" w:color="auto"/>
            </w:tcBorders>
            <w:shd w:val="clear" w:color="auto" w:fill="auto"/>
            <w:vAlign w:val="center"/>
            <w:hideMark/>
          </w:tcPr>
          <w:p w14:paraId="4F60165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&gt;=13人</w:t>
            </w:r>
          </w:p>
        </w:tc>
        <w:tc>
          <w:tcPr>
            <w:tcW w:w="0" w:type="auto"/>
            <w:tcBorders>
              <w:top w:val="nil"/>
              <w:left w:val="nil"/>
              <w:bottom w:val="single" w:sz="4" w:space="0" w:color="auto"/>
              <w:right w:val="single" w:sz="4" w:space="0" w:color="auto"/>
            </w:tcBorders>
            <w:shd w:val="clear" w:color="auto" w:fill="auto"/>
            <w:vAlign w:val="center"/>
            <w:hideMark/>
          </w:tcPr>
          <w:p w14:paraId="34466DA3"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木垒哈萨克自治县水利局职能配置、内设机构和人员编制规定</w:t>
            </w:r>
          </w:p>
        </w:tc>
        <w:tc>
          <w:tcPr>
            <w:tcW w:w="0" w:type="auto"/>
            <w:tcBorders>
              <w:top w:val="nil"/>
              <w:left w:val="nil"/>
              <w:bottom w:val="single" w:sz="4" w:space="0" w:color="auto"/>
              <w:right w:val="single" w:sz="4" w:space="0" w:color="auto"/>
            </w:tcBorders>
            <w:shd w:val="clear" w:color="auto" w:fill="auto"/>
            <w:vAlign w:val="center"/>
            <w:hideMark/>
          </w:tcPr>
          <w:p w14:paraId="0CE8D21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5AD1A2D0"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13人</w:t>
            </w:r>
          </w:p>
        </w:tc>
        <w:tc>
          <w:tcPr>
            <w:tcW w:w="0" w:type="auto"/>
            <w:tcBorders>
              <w:top w:val="nil"/>
              <w:left w:val="nil"/>
              <w:bottom w:val="single" w:sz="4" w:space="0" w:color="auto"/>
              <w:right w:val="single" w:sz="4" w:space="0" w:color="auto"/>
            </w:tcBorders>
            <w:shd w:val="clear" w:color="auto" w:fill="auto"/>
            <w:vAlign w:val="center"/>
            <w:hideMark/>
          </w:tcPr>
          <w:p w14:paraId="375FDE3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w:t>
            </w:r>
          </w:p>
        </w:tc>
      </w:tr>
      <w:tr w:rsidR="00C36A87" w:rsidRPr="00C36A87" w14:paraId="26E5EF33" w14:textId="77777777" w:rsidTr="00C36A8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47C617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管理效率</w:t>
            </w:r>
          </w:p>
        </w:tc>
        <w:tc>
          <w:tcPr>
            <w:tcW w:w="0" w:type="auto"/>
            <w:vMerge/>
            <w:tcBorders>
              <w:top w:val="nil"/>
              <w:left w:val="single" w:sz="4" w:space="0" w:color="auto"/>
              <w:bottom w:val="single" w:sz="4" w:space="0" w:color="auto"/>
              <w:right w:val="single" w:sz="4" w:space="0" w:color="auto"/>
            </w:tcBorders>
            <w:vAlign w:val="center"/>
            <w:hideMark/>
          </w:tcPr>
          <w:p w14:paraId="12B50D72"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6D18CC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对辖区可能存在的安全隐患和薄弱环节进行全面排查</w:t>
            </w:r>
          </w:p>
        </w:tc>
        <w:tc>
          <w:tcPr>
            <w:tcW w:w="0" w:type="auto"/>
            <w:tcBorders>
              <w:top w:val="nil"/>
              <w:left w:val="nil"/>
              <w:bottom w:val="single" w:sz="4" w:space="0" w:color="auto"/>
              <w:right w:val="single" w:sz="4" w:space="0" w:color="auto"/>
            </w:tcBorders>
            <w:shd w:val="clear" w:color="auto" w:fill="auto"/>
            <w:vAlign w:val="center"/>
            <w:hideMark/>
          </w:tcPr>
          <w:p w14:paraId="7011A6B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7036D70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0" w:type="auto"/>
            <w:tcBorders>
              <w:top w:val="nil"/>
              <w:left w:val="nil"/>
              <w:bottom w:val="single" w:sz="4" w:space="0" w:color="auto"/>
              <w:right w:val="single" w:sz="4" w:space="0" w:color="auto"/>
            </w:tcBorders>
            <w:shd w:val="clear" w:color="auto" w:fill="auto"/>
            <w:vAlign w:val="center"/>
            <w:hideMark/>
          </w:tcPr>
          <w:p w14:paraId="02E4529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0C41D22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54283E2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1A104815" w14:textId="77777777" w:rsidTr="00C36A8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163E2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履职效能</w:t>
            </w:r>
          </w:p>
        </w:tc>
        <w:tc>
          <w:tcPr>
            <w:tcW w:w="0" w:type="auto"/>
            <w:vMerge/>
            <w:tcBorders>
              <w:top w:val="nil"/>
              <w:left w:val="single" w:sz="4" w:space="0" w:color="auto"/>
              <w:bottom w:val="single" w:sz="4" w:space="0" w:color="auto"/>
              <w:right w:val="single" w:sz="4" w:space="0" w:color="auto"/>
            </w:tcBorders>
            <w:vAlign w:val="center"/>
            <w:hideMark/>
          </w:tcPr>
          <w:p w14:paraId="165C75E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424F1A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水利工作指导检查数量</w:t>
            </w:r>
          </w:p>
        </w:tc>
        <w:tc>
          <w:tcPr>
            <w:tcW w:w="0" w:type="auto"/>
            <w:tcBorders>
              <w:top w:val="nil"/>
              <w:left w:val="nil"/>
              <w:bottom w:val="single" w:sz="4" w:space="0" w:color="auto"/>
              <w:right w:val="single" w:sz="4" w:space="0" w:color="auto"/>
            </w:tcBorders>
            <w:shd w:val="clear" w:color="auto" w:fill="auto"/>
            <w:vAlign w:val="center"/>
            <w:hideMark/>
          </w:tcPr>
          <w:p w14:paraId="48580E8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&gt;=12次</w:t>
            </w:r>
          </w:p>
        </w:tc>
        <w:tc>
          <w:tcPr>
            <w:tcW w:w="0" w:type="auto"/>
            <w:tcBorders>
              <w:top w:val="nil"/>
              <w:left w:val="nil"/>
              <w:bottom w:val="single" w:sz="4" w:space="0" w:color="auto"/>
              <w:right w:val="single" w:sz="4" w:space="0" w:color="auto"/>
            </w:tcBorders>
            <w:shd w:val="clear" w:color="auto" w:fill="auto"/>
            <w:vAlign w:val="center"/>
            <w:hideMark/>
          </w:tcPr>
          <w:p w14:paraId="75322FF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0" w:type="auto"/>
            <w:tcBorders>
              <w:top w:val="nil"/>
              <w:left w:val="nil"/>
              <w:bottom w:val="single" w:sz="4" w:space="0" w:color="auto"/>
              <w:right w:val="single" w:sz="4" w:space="0" w:color="auto"/>
            </w:tcBorders>
            <w:shd w:val="clear" w:color="auto" w:fill="auto"/>
            <w:vAlign w:val="center"/>
            <w:hideMark/>
          </w:tcPr>
          <w:p w14:paraId="216768F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733330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12次</w:t>
            </w:r>
          </w:p>
        </w:tc>
        <w:tc>
          <w:tcPr>
            <w:tcW w:w="0" w:type="auto"/>
            <w:tcBorders>
              <w:top w:val="nil"/>
              <w:left w:val="nil"/>
              <w:bottom w:val="single" w:sz="4" w:space="0" w:color="auto"/>
              <w:right w:val="single" w:sz="4" w:space="0" w:color="auto"/>
            </w:tcBorders>
            <w:shd w:val="clear" w:color="auto" w:fill="auto"/>
            <w:vAlign w:val="center"/>
            <w:hideMark/>
          </w:tcPr>
          <w:p w14:paraId="2239AF8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62CC3184" w14:textId="77777777" w:rsidTr="00C36A8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AA064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7EBF918E" w14:textId="77777777" w:rsidR="00C36A87" w:rsidRPr="00C36A87" w:rsidRDefault="00C36A87" w:rsidP="00C36A87">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63FE49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水利工程勘测次数</w:t>
            </w:r>
          </w:p>
        </w:tc>
        <w:tc>
          <w:tcPr>
            <w:tcW w:w="0" w:type="auto"/>
            <w:tcBorders>
              <w:top w:val="nil"/>
              <w:left w:val="nil"/>
              <w:bottom w:val="single" w:sz="4" w:space="0" w:color="auto"/>
              <w:right w:val="single" w:sz="4" w:space="0" w:color="auto"/>
            </w:tcBorders>
            <w:shd w:val="clear" w:color="auto" w:fill="auto"/>
            <w:vAlign w:val="center"/>
            <w:hideMark/>
          </w:tcPr>
          <w:p w14:paraId="2C31D711"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&gt;=10次</w:t>
            </w:r>
          </w:p>
        </w:tc>
        <w:tc>
          <w:tcPr>
            <w:tcW w:w="0" w:type="auto"/>
            <w:tcBorders>
              <w:top w:val="nil"/>
              <w:left w:val="nil"/>
              <w:bottom w:val="single" w:sz="4" w:space="0" w:color="auto"/>
              <w:right w:val="single" w:sz="4" w:space="0" w:color="auto"/>
            </w:tcBorders>
            <w:shd w:val="clear" w:color="auto" w:fill="auto"/>
            <w:vAlign w:val="center"/>
            <w:hideMark/>
          </w:tcPr>
          <w:p w14:paraId="0F1468F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0" w:type="auto"/>
            <w:tcBorders>
              <w:top w:val="nil"/>
              <w:left w:val="nil"/>
              <w:bottom w:val="single" w:sz="4" w:space="0" w:color="auto"/>
              <w:right w:val="single" w:sz="4" w:space="0" w:color="auto"/>
            </w:tcBorders>
            <w:shd w:val="clear" w:color="auto" w:fill="auto"/>
            <w:vAlign w:val="center"/>
            <w:hideMark/>
          </w:tcPr>
          <w:p w14:paraId="1D0B91A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5FDF061C"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10次</w:t>
            </w:r>
          </w:p>
        </w:tc>
        <w:tc>
          <w:tcPr>
            <w:tcW w:w="0" w:type="auto"/>
            <w:tcBorders>
              <w:top w:val="nil"/>
              <w:left w:val="nil"/>
              <w:bottom w:val="single" w:sz="4" w:space="0" w:color="auto"/>
              <w:right w:val="single" w:sz="4" w:space="0" w:color="auto"/>
            </w:tcBorders>
            <w:shd w:val="clear" w:color="auto" w:fill="auto"/>
            <w:vAlign w:val="center"/>
            <w:hideMark/>
          </w:tcPr>
          <w:p w14:paraId="09FA4F9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0D7F72BD" w14:textId="77777777" w:rsidTr="00C36A8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9470B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vAlign w:val="center"/>
            <w:hideMark/>
          </w:tcPr>
          <w:p w14:paraId="2FB5F00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71C72A6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水利工作检查覆盖率</w:t>
            </w:r>
          </w:p>
        </w:tc>
        <w:tc>
          <w:tcPr>
            <w:tcW w:w="0" w:type="auto"/>
            <w:tcBorders>
              <w:top w:val="nil"/>
              <w:left w:val="nil"/>
              <w:bottom w:val="single" w:sz="4" w:space="0" w:color="auto"/>
              <w:right w:val="single" w:sz="4" w:space="0" w:color="auto"/>
            </w:tcBorders>
            <w:shd w:val="clear" w:color="auto" w:fill="auto"/>
            <w:vAlign w:val="center"/>
            <w:hideMark/>
          </w:tcPr>
          <w:p w14:paraId="00B322D7"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&gt;=98%</w:t>
            </w:r>
          </w:p>
        </w:tc>
        <w:tc>
          <w:tcPr>
            <w:tcW w:w="0" w:type="auto"/>
            <w:tcBorders>
              <w:top w:val="nil"/>
              <w:left w:val="nil"/>
              <w:bottom w:val="single" w:sz="4" w:space="0" w:color="auto"/>
              <w:right w:val="single" w:sz="4" w:space="0" w:color="auto"/>
            </w:tcBorders>
            <w:shd w:val="clear" w:color="auto" w:fill="auto"/>
            <w:vAlign w:val="center"/>
            <w:hideMark/>
          </w:tcPr>
          <w:p w14:paraId="734C4F2B"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木垒县农村水利技术服务站2023年工作计划</w:t>
            </w:r>
          </w:p>
        </w:tc>
        <w:tc>
          <w:tcPr>
            <w:tcW w:w="0" w:type="auto"/>
            <w:tcBorders>
              <w:top w:val="nil"/>
              <w:left w:val="nil"/>
              <w:bottom w:val="single" w:sz="4" w:space="0" w:color="auto"/>
              <w:right w:val="single" w:sz="4" w:space="0" w:color="auto"/>
            </w:tcBorders>
            <w:shd w:val="clear" w:color="auto" w:fill="auto"/>
            <w:vAlign w:val="center"/>
            <w:hideMark/>
          </w:tcPr>
          <w:p w14:paraId="5186263F"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22762D68"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2AB8C58D"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20</w:t>
            </w:r>
          </w:p>
        </w:tc>
      </w:tr>
      <w:tr w:rsidR="00C36A87" w:rsidRPr="00C36A87" w14:paraId="441FFFF4" w14:textId="77777777" w:rsidTr="00C36A87">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617F32"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vAlign w:val="center"/>
            <w:hideMark/>
          </w:tcPr>
          <w:p w14:paraId="5059866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585937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0769CE9"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16E7355"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54B51CE"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58E2214"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8BE35BA" w14:textId="77777777" w:rsidR="00C36A87" w:rsidRPr="00C36A87" w:rsidRDefault="00C36A87" w:rsidP="00C36A87">
            <w:pPr>
              <w:widowControl/>
              <w:jc w:val="center"/>
              <w:rPr>
                <w:rFonts w:asciiTheme="minorEastAsia" w:eastAsiaTheme="minorEastAsia" w:hAnsiTheme="minorEastAsia" w:cs="宋体" w:hint="eastAsia"/>
                <w:kern w:val="0"/>
                <w:sz w:val="20"/>
                <w:szCs w:val="20"/>
              </w:rPr>
            </w:pPr>
            <w:r w:rsidRPr="00C36A87">
              <w:rPr>
                <w:rFonts w:asciiTheme="minorEastAsia" w:eastAsiaTheme="minorEastAsia" w:hAnsiTheme="minorEastAsia" w:cs="宋体" w:hint="eastAsia"/>
                <w:kern w:val="0"/>
                <w:sz w:val="20"/>
                <w:szCs w:val="20"/>
              </w:rPr>
              <w:t xml:space="preserve">　</w:t>
            </w:r>
          </w:p>
        </w:tc>
      </w:tr>
    </w:tbl>
    <w:p w14:paraId="34D9169B" w14:textId="77777777" w:rsidR="00C36A87" w:rsidRDefault="00C36A87" w:rsidP="00C36A87">
      <w:pPr>
        <w:jc w:val="left"/>
        <w:rPr>
          <w:rFonts w:ascii="仿宋_GB2312" w:eastAsia="仿宋_GB2312"/>
          <w:sz w:val="32"/>
          <w:szCs w:val="32"/>
        </w:rPr>
      </w:pPr>
    </w:p>
    <w:p w14:paraId="75C439FE" w14:textId="77777777" w:rsidR="003D50E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F1C554" w14:textId="44D6E4A5" w:rsidR="003D50EB"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C36A87">
        <w:rPr>
          <w:rFonts w:ascii="仿宋_GB2312" w:eastAsia="仿宋_GB2312" w:hAnsi="仿宋_GB2312" w:cs="仿宋_GB2312" w:hint="eastAsia"/>
          <w:kern w:val="0"/>
          <w:sz w:val="32"/>
          <w:szCs w:val="32"/>
        </w:rPr>
        <w:t>。</w:t>
      </w:r>
    </w:p>
    <w:p w14:paraId="48EFB7C1" w14:textId="77777777" w:rsidR="003D50EB"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F693078"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1753EC3"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9F5B082"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18133D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AE4C97"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BD315E"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E1BCE5F"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BC8E994"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5B5AF26"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560D4395" w14:textId="77777777" w:rsidR="003D50E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5E691DB"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765986"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530CA" w14:textId="77777777" w:rsidR="003D50E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B3D7753" w14:textId="77777777" w:rsidR="003D50E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01758A2" w14:textId="77777777" w:rsidR="003D50E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AB02282" w14:textId="77777777" w:rsidR="003D50E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2289F08" w14:textId="77777777" w:rsidR="003D50E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2B69CC86" w14:textId="77777777" w:rsidR="003D50E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D8099F" w14:textId="77777777" w:rsidR="003D50E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EF5E38A" w14:textId="77777777" w:rsidR="003D50E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A27099C" w14:textId="77777777" w:rsidR="003D50E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6A895C4"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C864FDA" w14:textId="77777777" w:rsidR="003D50E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7B23B41" w14:textId="77777777" w:rsidR="003D50E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6B981D61" w14:textId="77777777" w:rsidR="003D50EB" w:rsidRDefault="003D50EB">
      <w:pPr>
        <w:ind w:firstLineChars="200" w:firstLine="640"/>
        <w:rPr>
          <w:rFonts w:ascii="仿宋_GB2312" w:eastAsia="仿宋_GB2312"/>
          <w:sz w:val="32"/>
          <w:szCs w:val="32"/>
        </w:rPr>
      </w:pPr>
    </w:p>
    <w:p w14:paraId="45ABFA3D" w14:textId="77777777" w:rsidR="003D50EB" w:rsidRDefault="003D50EB">
      <w:pPr>
        <w:ind w:firstLineChars="200" w:firstLine="640"/>
        <w:outlineLvl w:val="1"/>
        <w:rPr>
          <w:rFonts w:ascii="黑体" w:eastAsia="黑体" w:hAnsi="黑体" w:cs="宋体" w:hint="eastAsia"/>
          <w:bCs/>
          <w:kern w:val="0"/>
          <w:sz w:val="32"/>
          <w:szCs w:val="32"/>
        </w:rPr>
      </w:pPr>
    </w:p>
    <w:sectPr w:rsidR="003D50E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719A3" w14:textId="77777777" w:rsidR="00C933AB" w:rsidRDefault="00C933AB">
      <w:r>
        <w:separator/>
      </w:r>
    </w:p>
  </w:endnote>
  <w:endnote w:type="continuationSeparator" w:id="0">
    <w:p w14:paraId="61FD4245" w14:textId="77777777" w:rsidR="00C933AB" w:rsidRDefault="00C9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FD86F" w14:textId="77777777" w:rsidR="003D50EB" w:rsidRDefault="00000000">
    <w:pPr>
      <w:pStyle w:val="a4"/>
    </w:pPr>
    <w:r>
      <w:rPr>
        <w:noProof/>
      </w:rPr>
      <mc:AlternateContent>
        <mc:Choice Requires="wps">
          <w:drawing>
            <wp:anchor distT="0" distB="0" distL="114300" distR="114300" simplePos="0" relativeHeight="251659264" behindDoc="0" locked="0" layoutInCell="1" allowOverlap="1" wp14:anchorId="757D8516" wp14:editId="6B6792D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57D85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F79AAC1" w14:textId="77777777" w:rsidR="003D50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0ACE1" w14:textId="77777777" w:rsidR="00C933AB" w:rsidRDefault="00C933AB">
      <w:r>
        <w:separator/>
      </w:r>
    </w:p>
  </w:footnote>
  <w:footnote w:type="continuationSeparator" w:id="0">
    <w:p w14:paraId="4642D9BC" w14:textId="77777777" w:rsidR="00C933AB" w:rsidRDefault="00C93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88032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3D50EB"/>
    <w:rsid w:val="00213C59"/>
    <w:rsid w:val="003210CE"/>
    <w:rsid w:val="00366F54"/>
    <w:rsid w:val="003D50EB"/>
    <w:rsid w:val="00A91DB5"/>
    <w:rsid w:val="00B70D59"/>
    <w:rsid w:val="00C36A87"/>
    <w:rsid w:val="00C90217"/>
    <w:rsid w:val="00C933AB"/>
    <w:rsid w:val="00D202D5"/>
    <w:rsid w:val="00D93EB3"/>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CB949D"/>
  <w15:docId w15:val="{58F05963-06EC-4E97-8D80-0A5890F3F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261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1108</Words>
  <Characters>6318</Characters>
  <Application>Microsoft Office Word</Application>
  <DocSecurity>0</DocSecurity>
  <Lines>52</Lines>
  <Paragraphs>14</Paragraphs>
  <ScaleCrop>false</ScaleCrop>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3</cp:revision>
  <dcterms:created xsi:type="dcterms:W3CDTF">2014-10-29T12:08:00Z</dcterms:created>
  <dcterms:modified xsi:type="dcterms:W3CDTF">2024-08-19T04:25:00Z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